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FC" w:rsidRDefault="005C2AFC">
      <w:pPr>
        <w:tabs>
          <w:tab w:val="left" w:pos="6696"/>
          <w:tab w:val="left" w:pos="8568"/>
        </w:tabs>
        <w:spacing w:before="428" w:line="205" w:lineRule="exact"/>
        <w:ind w:left="2016"/>
        <w:textAlignment w:val="baseline"/>
        <w:rPr>
          <w:rFonts w:eastAsia="Times New Roman"/>
          <w:b/>
          <w:color w:val="000000"/>
          <w:sz w:val="18"/>
          <w:lang w:val="es-ES"/>
        </w:rPr>
      </w:pPr>
      <w:r w:rsidRPr="005C2AFC">
        <w:pict>
          <v:shapetype id="_x0000_t202" coordsize="21600,21600" o:spt="202" path="m,l,21600r21600,l21600,xe">
            <v:stroke joinstyle="miter"/>
            <v:path gradientshapeok="t" o:connecttype="rect"/>
          </v:shapetype>
          <v:shape id="_x0000_s0" o:spid="_x0000_s1033" type="#_x0000_t202" style="position:absolute;left:0;text-align:left;margin-left:19.7pt;margin-top:50pt;width:101.25pt;height:291.05pt;z-index:-251661312;mso-wrap-distance-left:0;mso-wrap-distance-right:0;mso-position-horizontal-relative:page;mso-position-vertical-relative:page" filled="f" stroked="f">
            <v:textbox inset="0,0,0,0">
              <w:txbxContent>
                <w:p w:rsidR="005C2AFC" w:rsidRDefault="007C4CC1">
                  <w:pPr>
                    <w:spacing w:before="8"/>
                    <w:textAlignment w:val="baseline"/>
                  </w:pPr>
                  <w:r>
                    <w:rPr>
                      <w:noProof/>
                      <w:lang w:val="es-ES" w:eastAsia="es-ES"/>
                    </w:rPr>
                    <w:drawing>
                      <wp:inline distT="0" distB="0" distL="0" distR="0">
                        <wp:extent cx="1285875" cy="36912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285875" cy="3691255"/>
                                </a:xfrm>
                                <a:prstGeom prst="rect">
                                  <a:avLst/>
                                </a:prstGeom>
                              </pic:spPr>
                            </pic:pic>
                          </a:graphicData>
                        </a:graphic>
                      </wp:inline>
                    </w:drawing>
                  </w:r>
                </w:p>
              </w:txbxContent>
            </v:textbox>
            <w10:wrap anchorx="page" anchory="page"/>
          </v:shape>
        </w:pict>
      </w:r>
      <w:r w:rsidR="007C4CC1">
        <w:rPr>
          <w:rFonts w:eastAsia="Times New Roman"/>
          <w:b/>
          <w:color w:val="000000"/>
          <w:sz w:val="18"/>
          <w:lang w:val="es-ES"/>
        </w:rPr>
        <w:t xml:space="preserve">OFICINAS MUNICIPALES: </w:t>
      </w:r>
      <w:r w:rsidR="007C4CC1">
        <w:rPr>
          <w:rFonts w:eastAsia="Times New Roman"/>
          <w:color w:val="000000"/>
          <w:sz w:val="18"/>
          <w:lang w:val="es-ES"/>
        </w:rPr>
        <w:t>Avda. de las Tirajanas, 151</w:t>
      </w:r>
      <w:r w:rsidR="007C4CC1">
        <w:rPr>
          <w:rFonts w:eastAsia="Times New Roman"/>
          <w:color w:val="000000"/>
          <w:sz w:val="18"/>
          <w:lang w:val="es-ES"/>
        </w:rPr>
        <w:tab/>
        <w:t>Tlfs.: 928 72 72 00</w:t>
      </w:r>
      <w:r w:rsidR="007C4CC1">
        <w:rPr>
          <w:rFonts w:eastAsia="Times New Roman"/>
          <w:color w:val="000000"/>
          <w:sz w:val="18"/>
          <w:lang w:val="es-ES"/>
        </w:rPr>
        <w:tab/>
        <w:t>Fax: 928 72 72 35</w:t>
      </w:r>
    </w:p>
    <w:p w:rsidR="005C2AFC" w:rsidRDefault="007C4CC1">
      <w:pPr>
        <w:tabs>
          <w:tab w:val="left" w:pos="6696"/>
          <w:tab w:val="left" w:pos="8568"/>
        </w:tabs>
        <w:spacing w:before="1" w:after="47" w:line="205" w:lineRule="exact"/>
        <w:ind w:left="2016"/>
        <w:textAlignment w:val="baseline"/>
        <w:rPr>
          <w:rFonts w:eastAsia="Times New Roman"/>
          <w:color w:val="000000"/>
          <w:spacing w:val="1"/>
          <w:sz w:val="18"/>
          <w:lang w:val="es-ES"/>
        </w:rPr>
      </w:pPr>
      <w:r>
        <w:rPr>
          <w:rFonts w:eastAsia="Times New Roman"/>
          <w:color w:val="000000"/>
          <w:spacing w:val="1"/>
          <w:sz w:val="18"/>
          <w:lang w:val="es-ES"/>
        </w:rPr>
        <w:t>35110 Santa Lucí - Gran Canaria</w:t>
      </w:r>
      <w:r>
        <w:rPr>
          <w:rFonts w:eastAsia="Times New Roman"/>
          <w:color w:val="000000"/>
          <w:spacing w:val="1"/>
          <w:sz w:val="18"/>
          <w:lang w:val="es-ES"/>
        </w:rPr>
        <w:tab/>
        <w:t>N.I.F.: P-3502300-A</w:t>
      </w:r>
      <w:r>
        <w:rPr>
          <w:rFonts w:eastAsia="Times New Roman"/>
          <w:color w:val="000000"/>
          <w:spacing w:val="1"/>
          <w:sz w:val="18"/>
          <w:lang w:val="es-ES"/>
        </w:rPr>
        <w:tab/>
        <w:t>Nº Rgtro.: 01350228</w:t>
      </w:r>
    </w:p>
    <w:p w:rsidR="005C2AFC" w:rsidRDefault="005C2AFC">
      <w:pPr>
        <w:spacing w:before="1124" w:line="163" w:lineRule="exact"/>
        <w:ind w:left="288" w:hanging="288"/>
        <w:textAlignment w:val="baseline"/>
        <w:rPr>
          <w:rFonts w:eastAsia="Times New Roman"/>
          <w:color w:val="000000"/>
          <w:sz w:val="14"/>
          <w:lang w:val="es-ES"/>
        </w:rPr>
      </w:pPr>
      <w:r w:rsidRPr="005C2AFC">
        <w:pict>
          <v:line id="_x0000_s1032" style="position:absolute;left:0;text-align:left;z-index:251654144;mso-position-horizontal-relative:page;mso-position-vertical-relative:page" from="148.1pt,95.05pt" to="564.3pt,95.05pt" strokeweight=".7pt">
            <w10:wrap anchorx="page" anchory="page"/>
          </v:line>
        </w:pict>
      </w:r>
      <w:r w:rsidR="007C4CC1">
        <w:rPr>
          <w:rFonts w:eastAsia="Times New Roman"/>
          <w:color w:val="000000"/>
          <w:sz w:val="14"/>
          <w:lang w:val="es-ES"/>
        </w:rPr>
        <w:t xml:space="preserve">INTERVENCION </w:t>
      </w:r>
      <w:r w:rsidR="007C4CC1">
        <w:rPr>
          <w:rFonts w:eastAsia="Times New Roman"/>
          <w:color w:val="000000"/>
          <w:sz w:val="14"/>
          <w:lang w:val="es-ES"/>
        </w:rPr>
        <w:br/>
        <w:t>NNO/ivb</w:t>
      </w:r>
    </w:p>
    <w:p w:rsidR="005C2AFC" w:rsidRDefault="007C4CC1">
      <w:pPr>
        <w:spacing w:before="750" w:line="275" w:lineRule="exact"/>
        <w:ind w:left="720" w:right="1080"/>
        <w:jc w:val="both"/>
        <w:textAlignment w:val="baseline"/>
        <w:rPr>
          <w:rFonts w:eastAsia="Times New Roman"/>
          <w:color w:val="000000"/>
          <w:sz w:val="24"/>
          <w:lang w:val="es-ES"/>
        </w:rPr>
      </w:pPr>
      <w:r>
        <w:rPr>
          <w:rFonts w:eastAsia="Times New Roman"/>
          <w:color w:val="000000"/>
          <w:sz w:val="24"/>
          <w:lang w:val="es-ES"/>
        </w:rPr>
        <w:t>Visto la solicitud de información de la concejala delegada de Tran sparencia para actualizar los datos conteni dos en el Portal de Transparencia del Ayunt miento de Santa Lucía hago constar que no existen datos para el ejercicio 2023 para los siguientes ep</w:t>
      </w:r>
      <w:r>
        <w:rPr>
          <w:rFonts w:eastAsia="Times New Roman"/>
          <w:color w:val="000000"/>
          <w:sz w:val="24"/>
          <w:lang w:val="es-ES"/>
        </w:rPr>
        <w:t>ígrafes solicitados:</w:t>
      </w:r>
    </w:p>
    <w:p w:rsidR="005C2AFC" w:rsidRDefault="007C4CC1">
      <w:pPr>
        <w:spacing w:before="276" w:after="269" w:line="276" w:lineRule="exact"/>
        <w:ind w:left="720" w:right="1080"/>
        <w:jc w:val="both"/>
        <w:textAlignment w:val="baseline"/>
        <w:rPr>
          <w:rFonts w:eastAsia="Times New Roman"/>
          <w:color w:val="000000"/>
          <w:sz w:val="24"/>
          <w:lang w:val="es-ES"/>
        </w:rPr>
      </w:pPr>
      <w:r>
        <w:rPr>
          <w:rFonts w:eastAsia="Times New Roman"/>
          <w:color w:val="000000"/>
          <w:sz w:val="24"/>
          <w:lang w:val="es-ES"/>
        </w:rPr>
        <w:t>-1096 Informe de Auditoría de Cuentas y de fiscalización por los ór anos de control externo (las cuentas 2023 aún no han sido remitidas por la Audienci a de Cuentas de Canarias).</w:t>
      </w:r>
    </w:p>
    <w:p w:rsidR="005C2AFC" w:rsidRDefault="005C2AFC">
      <w:pPr>
        <w:spacing w:before="276" w:after="269" w:line="276" w:lineRule="exact"/>
        <w:sectPr w:rsidR="005C2AFC">
          <w:pgSz w:w="11904" w:h="16843"/>
          <w:pgMar w:top="1000" w:right="619" w:bottom="261" w:left="965" w:header="720" w:footer="720" w:gutter="0"/>
          <w:cols w:space="720"/>
        </w:sectPr>
      </w:pPr>
    </w:p>
    <w:p w:rsidR="005C2AFC" w:rsidRDefault="005C2AFC">
      <w:pPr>
        <w:spacing w:line="277" w:lineRule="exact"/>
        <w:jc w:val="both"/>
        <w:textAlignment w:val="baseline"/>
        <w:rPr>
          <w:rFonts w:eastAsia="Times New Roman"/>
          <w:color w:val="000000"/>
          <w:sz w:val="24"/>
          <w:lang w:val="es-ES"/>
        </w:rPr>
      </w:pPr>
      <w:r w:rsidRPr="005C2AFC">
        <w:lastRenderedPageBreak/>
        <w:pict>
          <v:shape id="_x0000_s1031" type="#_x0000_t202" style="position:absolute;left:0;text-align:left;margin-left:432.5pt;margin-top:328.65pt;width:78pt;height:96.65pt;z-index:-251660288;mso-wrap-distance-left:0;mso-wrap-distance-right:0;mso-position-horizontal-relative:page;mso-position-vertical-relative:page" filled="f" stroked="f">
            <v:textbox inset="0,0,0,0">
              <w:txbxContent>
                <w:p w:rsidR="005C2AFC" w:rsidRDefault="007C4CC1">
                  <w:pPr>
                    <w:spacing w:before="3" w:line="273" w:lineRule="exact"/>
                    <w:jc w:val="right"/>
                    <w:textAlignment w:val="baseline"/>
                    <w:rPr>
                      <w:rFonts w:eastAsia="Times New Roman"/>
                      <w:color w:val="000000"/>
                      <w:spacing w:val="8"/>
                      <w:sz w:val="24"/>
                      <w:lang w:val="es-ES"/>
                    </w:rPr>
                  </w:pPr>
                  <w:r>
                    <w:rPr>
                      <w:rFonts w:eastAsia="Times New Roman"/>
                      <w:color w:val="000000"/>
                      <w:spacing w:val="8"/>
                      <w:sz w:val="24"/>
                      <w:lang w:val="es-ES"/>
                    </w:rPr>
                    <w:t>financiero (El</w:t>
                  </w:r>
                </w:p>
                <w:p w:rsidR="005C2AFC" w:rsidRDefault="007C4CC1">
                  <w:pPr>
                    <w:spacing w:before="558" w:line="273" w:lineRule="exact"/>
                    <w:textAlignment w:val="baseline"/>
                    <w:rPr>
                      <w:rFonts w:eastAsia="Times New Roman"/>
                      <w:color w:val="000000"/>
                      <w:spacing w:val="-1"/>
                      <w:sz w:val="24"/>
                      <w:lang w:val="es-ES"/>
                    </w:rPr>
                  </w:pPr>
                  <w:r>
                    <w:rPr>
                      <w:rFonts w:eastAsia="Times New Roman"/>
                      <w:color w:val="000000"/>
                      <w:spacing w:val="-1"/>
                      <w:sz w:val="24"/>
                      <w:lang w:val="es-ES"/>
                    </w:rPr>
                    <w:t>nta Lucía no es</w:t>
                  </w:r>
                </w:p>
                <w:p w:rsidR="005C2AFC" w:rsidRDefault="007C4CC1">
                  <w:pPr>
                    <w:spacing w:before="552" w:line="264" w:lineRule="exact"/>
                    <w:textAlignment w:val="baseline"/>
                    <w:rPr>
                      <w:rFonts w:eastAsia="Times New Roman"/>
                      <w:color w:val="000000"/>
                      <w:spacing w:val="-5"/>
                      <w:sz w:val="24"/>
                      <w:lang w:val="es-ES"/>
                    </w:rPr>
                  </w:pPr>
                  <w:r>
                    <w:rPr>
                      <w:rFonts w:eastAsia="Times New Roman"/>
                      <w:color w:val="000000"/>
                      <w:spacing w:val="-5"/>
                      <w:sz w:val="24"/>
                      <w:lang w:val="es-ES"/>
                    </w:rPr>
                    <w:t>ealizado ningún</w:t>
                  </w:r>
                </w:p>
              </w:txbxContent>
            </v:textbox>
            <w10:wrap type="square" anchorx="page" anchory="page"/>
          </v:shape>
        </w:pict>
      </w:r>
      <w:r w:rsidR="007C4CC1">
        <w:rPr>
          <w:rFonts w:eastAsia="Times New Roman"/>
          <w:color w:val="000000"/>
          <w:sz w:val="24"/>
          <w:lang w:val="es-ES"/>
        </w:rPr>
        <w:t>-1099 Planes económico s financieros y planes de reequilibrio Ayuntamiento de Santa Lucía no ha aprobado ningún plan).</w:t>
      </w:r>
    </w:p>
    <w:p w:rsidR="005C2AFC" w:rsidRDefault="007C4CC1">
      <w:pPr>
        <w:spacing w:before="279" w:line="273" w:lineRule="exact"/>
        <w:jc w:val="both"/>
        <w:textAlignment w:val="baseline"/>
        <w:rPr>
          <w:rFonts w:eastAsia="Times New Roman"/>
          <w:color w:val="000000"/>
          <w:sz w:val="24"/>
          <w:lang w:val="es-ES"/>
        </w:rPr>
      </w:pPr>
      <w:r>
        <w:rPr>
          <w:rFonts w:eastAsia="Times New Roman"/>
          <w:color w:val="000000"/>
          <w:sz w:val="24"/>
          <w:lang w:val="es-ES"/>
        </w:rPr>
        <w:t>-1106 Gastos en arrendamiento de inmuebles (El Ayuntamiento de S arrendatario de ningún inmueble).</w:t>
      </w:r>
    </w:p>
    <w:p w:rsidR="005C2AFC" w:rsidRDefault="007C4CC1">
      <w:pPr>
        <w:spacing w:before="273" w:after="273" w:line="279" w:lineRule="exact"/>
        <w:ind w:right="72"/>
        <w:jc w:val="both"/>
        <w:textAlignment w:val="baseline"/>
        <w:rPr>
          <w:rFonts w:eastAsia="Times New Roman"/>
          <w:color w:val="000000"/>
          <w:sz w:val="24"/>
          <w:lang w:val="es-ES"/>
        </w:rPr>
      </w:pPr>
      <w:r>
        <w:rPr>
          <w:rFonts w:eastAsia="Times New Roman"/>
          <w:color w:val="000000"/>
          <w:sz w:val="24"/>
          <w:lang w:val="es-ES"/>
        </w:rPr>
        <w:t>-1108 Gastos de patroc</w:t>
      </w:r>
      <w:r>
        <w:rPr>
          <w:rFonts w:eastAsia="Times New Roman"/>
          <w:color w:val="000000"/>
          <w:sz w:val="24"/>
          <w:lang w:val="es-ES"/>
        </w:rPr>
        <w:t>ini o (El Ayuntamiento de Santa Lucía no ha patrocinio en el ejercicio 2 23).</w:t>
      </w:r>
    </w:p>
    <w:p w:rsidR="005C2AFC" w:rsidRDefault="005C2AFC">
      <w:pPr>
        <w:spacing w:before="273" w:after="273" w:line="279" w:lineRule="exact"/>
        <w:sectPr w:rsidR="005C2AFC">
          <w:type w:val="continuous"/>
          <w:pgSz w:w="11904" w:h="16843"/>
          <w:pgMar w:top="1000" w:right="3350" w:bottom="261" w:left="1694" w:header="720" w:footer="720" w:gutter="0"/>
          <w:cols w:space="720"/>
        </w:sectPr>
      </w:pPr>
    </w:p>
    <w:p w:rsidR="005C2AFC" w:rsidRDefault="007C4CC1">
      <w:pPr>
        <w:spacing w:before="3" w:line="273" w:lineRule="exact"/>
        <w:ind w:left="1296" w:right="1152"/>
        <w:jc w:val="both"/>
        <w:textAlignment w:val="baseline"/>
        <w:rPr>
          <w:rFonts w:eastAsia="Times New Roman"/>
          <w:color w:val="000000"/>
          <w:sz w:val="24"/>
          <w:lang w:val="es-ES"/>
        </w:rPr>
      </w:pPr>
      <w:r>
        <w:rPr>
          <w:rFonts w:eastAsia="Times New Roman"/>
          <w:color w:val="000000"/>
          <w:sz w:val="24"/>
          <w:lang w:val="es-ES"/>
        </w:rPr>
        <w:lastRenderedPageBreak/>
        <w:t>-1111 Convenios de apla amiento o fraccionamiento con otras entidades públicas o privadas ( El ayuntamiento de Santa Lucía no tiene convenios de esta índole).</w:t>
      </w:r>
    </w:p>
    <w:p w:rsidR="005C2AFC" w:rsidRDefault="007C4CC1">
      <w:pPr>
        <w:spacing w:before="273" w:after="57" w:line="279" w:lineRule="exact"/>
        <w:ind w:left="1296" w:right="1152"/>
        <w:jc w:val="both"/>
        <w:textAlignment w:val="baseline"/>
        <w:rPr>
          <w:rFonts w:eastAsia="Times New Roman"/>
          <w:color w:val="000000"/>
          <w:sz w:val="24"/>
          <w:lang w:val="es-ES"/>
        </w:rPr>
      </w:pPr>
      <w:r>
        <w:rPr>
          <w:rFonts w:eastAsia="Times New Roman"/>
          <w:color w:val="000000"/>
          <w:sz w:val="24"/>
          <w:lang w:val="es-ES"/>
        </w:rPr>
        <w:t>-Co</w:t>
      </w:r>
      <w:r>
        <w:rPr>
          <w:rFonts w:eastAsia="Times New Roman"/>
          <w:color w:val="000000"/>
          <w:sz w:val="24"/>
          <w:lang w:val="es-ES"/>
        </w:rPr>
        <w:t>n respecto a los apartados 1114 y 1116 el Ayuntamiento de Santa Lucía no tiene deuda viva a 31 de diciembre de 2023).</w:t>
      </w:r>
    </w:p>
    <w:p w:rsidR="005C2AFC" w:rsidRDefault="005C2AFC">
      <w:pPr>
        <w:spacing w:line="288" w:lineRule="exact"/>
        <w:textAlignment w:val="baseline"/>
        <w:rPr>
          <w:rFonts w:eastAsia="Times New Roman"/>
          <w:color w:val="000000"/>
          <w:sz w:val="24"/>
          <w:lang w:val="es-ES"/>
        </w:rPr>
      </w:pPr>
    </w:p>
    <w:p w:rsidR="005C2AFC" w:rsidRDefault="005C2AFC">
      <w:pPr>
        <w:sectPr w:rsidR="005C2AFC">
          <w:type w:val="continuous"/>
          <w:pgSz w:w="11904" w:h="16843"/>
          <w:pgMar w:top="1000" w:right="509" w:bottom="261" w:left="394" w:header="720" w:footer="720" w:gutter="0"/>
          <w:cols w:space="720"/>
        </w:sectPr>
      </w:pPr>
    </w:p>
    <w:p w:rsidR="005C2AFC" w:rsidRDefault="005C2AFC">
      <w:pPr>
        <w:spacing w:line="425" w:lineRule="exact"/>
        <w:textAlignment w:val="baseline"/>
        <w:rPr>
          <w:rFonts w:eastAsia="Times New Roman"/>
          <w:color w:val="000000"/>
          <w:spacing w:val="-2"/>
          <w:sz w:val="24"/>
          <w:lang w:val="es-ES"/>
        </w:rPr>
      </w:pPr>
      <w:r w:rsidRPr="005C2AFC">
        <w:pict>
          <v:shape id="_x0000_s1030" type="#_x0000_t202" style="position:absolute;margin-left:217.9pt;margin-top:538.1pt;width:147.15pt;height:39.1pt;z-index:-251659264;mso-wrap-distance-left:0;mso-wrap-distance-right:0;mso-position-horizontal-relative:page;mso-position-vertical-relative:page" filled="f" stroked="f">
            <v:textbox inset="0,0,0,0">
              <w:txbxContent>
                <w:p w:rsidR="005C2AFC" w:rsidRDefault="007C4CC1">
                  <w:pPr>
                    <w:spacing w:line="386" w:lineRule="exact"/>
                    <w:textAlignment w:val="baseline"/>
                    <w:rPr>
                      <w:rFonts w:eastAsia="Times New Roman"/>
                      <w:color w:val="000000"/>
                      <w:spacing w:val="-2"/>
                      <w:sz w:val="24"/>
                      <w:lang w:val="es-ES"/>
                    </w:rPr>
                  </w:pPr>
                  <w:r>
                    <w:rPr>
                      <w:rFonts w:eastAsia="Times New Roman"/>
                      <w:color w:val="000000"/>
                      <w:spacing w:val="-2"/>
                      <w:sz w:val="24"/>
                      <w:lang w:val="es-ES"/>
                    </w:rPr>
                    <w:t>a planes de pensiones en 2023. para el ejercicio 2023.</w:t>
                  </w:r>
                </w:p>
              </w:txbxContent>
            </v:textbox>
            <w10:wrap type="square" anchorx="page" anchory="page"/>
          </v:shape>
        </w:pict>
      </w:r>
      <w:r w:rsidRPr="005C2AFC">
        <w:pict>
          <v:shape id="_x0000_s1029" type="#_x0000_t202" style="position:absolute;margin-left:207.85pt;margin-top:577.2pt;width:219.1pt;height:27.6pt;z-index:-251658240;mso-wrap-distance-left:0;mso-wrap-distance-right:0;mso-position-horizontal-relative:page;mso-position-vertical-relative:page" filled="f" stroked="f">
            <v:textbox inset="0,0,0,0">
              <w:txbxContent>
                <w:p w:rsidR="005C2AFC" w:rsidRDefault="007C4CC1">
                  <w:pPr>
                    <w:spacing w:before="279" w:line="273" w:lineRule="exact"/>
                    <w:jc w:val="right"/>
                    <w:textAlignment w:val="baseline"/>
                    <w:rPr>
                      <w:rFonts w:eastAsia="Times New Roman"/>
                      <w:color w:val="000000"/>
                      <w:spacing w:val="-2"/>
                      <w:sz w:val="24"/>
                      <w:lang w:val="es-ES"/>
                    </w:rPr>
                  </w:pPr>
                  <w:r>
                    <w:rPr>
                      <w:rFonts w:eastAsia="Times New Roman"/>
                      <w:color w:val="000000"/>
                      <w:spacing w:val="-2"/>
                      <w:sz w:val="24"/>
                      <w:lang w:val="es-ES"/>
                    </w:rPr>
                    <w:t>grupos políticos. No se concedieron en 2023.</w:t>
                  </w:r>
                </w:p>
              </w:txbxContent>
            </v:textbox>
            <w10:wrap type="square" anchorx="page" anchory="page"/>
          </v:shape>
        </w:pict>
      </w:r>
      <w:r w:rsidRPr="005C2AFC">
        <w:pict>
          <v:shape id="_x0000_s1028" type="#_x0000_t202" style="position:absolute;margin-left:85.35pt;margin-top:604.8pt;width:311.15pt;height:41.25pt;z-index:-251657216;mso-wrap-distance-left:0;mso-wrap-distance-right:0;mso-position-horizontal-relative:page;mso-position-vertical-relative:page" filled="f" stroked="f">
            <v:textbox inset="0,0,0,0">
              <w:txbxContent>
                <w:p w:rsidR="005C2AFC" w:rsidRDefault="007C4CC1">
                  <w:pPr>
                    <w:spacing w:before="552" w:line="268" w:lineRule="exact"/>
                    <w:jc w:val="center"/>
                    <w:textAlignment w:val="baseline"/>
                    <w:rPr>
                      <w:rFonts w:eastAsia="Times New Roman"/>
                      <w:color w:val="000000"/>
                      <w:sz w:val="24"/>
                      <w:lang w:val="es-ES"/>
                    </w:rPr>
                  </w:pPr>
                  <w:r>
                    <w:rPr>
                      <w:rFonts w:eastAsia="Times New Roman"/>
                      <w:color w:val="000000"/>
                      <w:sz w:val="24"/>
                      <w:lang w:val="es-ES"/>
                    </w:rPr>
                    <w:t>Santa Lucía, a fecha de firma electrónica.</w:t>
                  </w:r>
                </w:p>
              </w:txbxContent>
            </v:textbox>
            <w10:wrap type="square" anchorx="page" anchory="page"/>
          </v:shape>
        </w:pict>
      </w:r>
      <w:r w:rsidR="007C4CC1">
        <w:rPr>
          <w:rFonts w:eastAsia="Times New Roman"/>
          <w:color w:val="000000"/>
          <w:spacing w:val="-2"/>
          <w:sz w:val="24"/>
          <w:lang w:val="es-ES"/>
        </w:rPr>
        <w:t>-1054 No hay aportaciones -1056 y 1049 No hay datos -2004 Subvenciones a los</w:t>
      </w:r>
    </w:p>
    <w:p w:rsidR="005C2AFC" w:rsidRDefault="007C4CC1">
      <w:pPr>
        <w:spacing w:before="558" w:line="273" w:lineRule="exact"/>
        <w:jc w:val="center"/>
        <w:textAlignment w:val="baseline"/>
        <w:rPr>
          <w:rFonts w:eastAsia="Times New Roman"/>
          <w:color w:val="000000"/>
          <w:sz w:val="24"/>
          <w:lang w:val="es-ES"/>
        </w:rPr>
      </w:pPr>
      <w:r>
        <w:br w:type="column"/>
      </w:r>
      <w:r>
        <w:rPr>
          <w:rFonts w:eastAsia="Times New Roman"/>
          <w:color w:val="000000"/>
          <w:sz w:val="24"/>
          <w:lang w:val="es-ES"/>
        </w:rPr>
        <w:t>La Interventora General</w:t>
      </w:r>
    </w:p>
    <w:p w:rsidR="005C2AFC" w:rsidRDefault="005C2AFC">
      <w:pPr>
        <w:spacing w:before="552" w:line="268" w:lineRule="exact"/>
        <w:jc w:val="center"/>
        <w:textAlignment w:val="baseline"/>
        <w:rPr>
          <w:rFonts w:eastAsia="Times New Roman"/>
          <w:color w:val="000000"/>
          <w:spacing w:val="-1"/>
          <w:sz w:val="24"/>
          <w:lang w:val="es-ES"/>
        </w:rPr>
      </w:pPr>
      <w:r w:rsidRPr="005C2AFC">
        <w:pict>
          <v:shape id="_x0000_s1027" type="#_x0000_t202" style="position:absolute;left:0;text-align:left;margin-left:549.05pt;margin-top:524.9pt;width:19.25pt;height:248.4pt;z-index:-251656192;mso-wrap-distance-left:0;mso-wrap-distance-right:0;mso-position-horizontal-relative:page;mso-position-vertical-relative:page" filled="f" stroked="f">
            <v:textbox style="layout-flow:vertical;mso-layout-flow-alt:bottom-to-top" inset="0,0,0,0">
              <w:txbxContent>
                <w:p w:rsidR="005C2AFC" w:rsidRDefault="007C4CC1">
                  <w:pPr>
                    <w:spacing w:before="21" w:line="100"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44JLD3RN9Z7RE3QMZL24EY9SD</w:t>
                  </w:r>
                </w:p>
                <w:p w:rsidR="005C2AFC" w:rsidRDefault="007C4CC1">
                  <w:pPr>
                    <w:spacing w:before="20"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2AFC" w:rsidRDefault="007C4CC1">
                  <w:pPr>
                    <w:spacing w:line="119"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 de 1</w:t>
                  </w:r>
                </w:p>
              </w:txbxContent>
            </v:textbox>
            <w10:wrap type="square" anchorx="page" anchory="page"/>
          </v:shape>
        </w:pict>
      </w:r>
      <w:r w:rsidR="007C4CC1">
        <w:rPr>
          <w:rFonts w:eastAsia="Times New Roman"/>
          <w:color w:val="000000"/>
          <w:spacing w:val="-1"/>
          <w:sz w:val="24"/>
          <w:lang w:val="es-ES"/>
        </w:rPr>
        <w:t>Fdo. Noemí Naya Orgeira</w:t>
      </w:r>
    </w:p>
    <w:p w:rsidR="005C2AFC" w:rsidRDefault="005C2AFC">
      <w:pPr>
        <w:sectPr w:rsidR="005C2AFC">
          <w:type w:val="continuous"/>
          <w:pgSz w:w="11904" w:h="16843"/>
          <w:pgMar w:top="1000" w:right="4648" w:bottom="261" w:left="1707" w:header="720" w:footer="720" w:gutter="0"/>
          <w:cols w:num="2" w:space="0" w:equalWidth="0">
            <w:col w:w="2600" w:space="349"/>
            <w:col w:w="2600" w:space="0"/>
          </w:cols>
        </w:sectPr>
      </w:pPr>
    </w:p>
    <w:p w:rsidR="005C2AFC" w:rsidRDefault="005C2AFC">
      <w:pPr>
        <w:spacing w:before="618" w:line="288" w:lineRule="exact"/>
        <w:textAlignment w:val="baseline"/>
        <w:rPr>
          <w:rFonts w:eastAsia="Times New Roman"/>
          <w:color w:val="000000"/>
          <w:sz w:val="24"/>
          <w:lang w:val="es-ES"/>
        </w:rPr>
      </w:pPr>
      <w:r w:rsidRPr="005C2AFC">
        <w:lastRenderedPageBreak/>
        <w:pict>
          <v:shape id="_x0000_s1026" type="#_x0000_t202" style="position:absolute;margin-left:65.25pt;margin-top:27.9pt;width:378.9pt;height:13.4pt;z-index:-251655168;mso-wrap-distance-left:0;mso-wrap-distance-right:0" filled="f" stroked="f">
            <v:textbox inset="0,0,0,0">
              <w:txbxContent>
                <w:tbl>
                  <w:tblPr>
                    <w:tblW w:w="0" w:type="auto"/>
                    <w:tblLayout w:type="fixed"/>
                    <w:tblCellMar>
                      <w:left w:w="0" w:type="dxa"/>
                      <w:right w:w="0" w:type="dxa"/>
                    </w:tblCellMar>
                    <w:tblLook w:val="0000"/>
                  </w:tblPr>
                  <w:tblGrid>
                    <w:gridCol w:w="6861"/>
                    <w:gridCol w:w="717"/>
                  </w:tblGrid>
                  <w:tr w:rsidR="005C2AFC">
                    <w:tblPrEx>
                      <w:tblCellMar>
                        <w:top w:w="0" w:type="dxa"/>
                        <w:bottom w:w="0" w:type="dxa"/>
                      </w:tblCellMar>
                    </w:tblPrEx>
                    <w:trPr>
                      <w:trHeight w:hRule="exact" w:val="268"/>
                    </w:trPr>
                    <w:tc>
                      <w:tcPr>
                        <w:tcW w:w="6861" w:type="dxa"/>
                        <w:tcBorders>
                          <w:top w:val="none" w:sz="0" w:space="0" w:color="000000"/>
                          <w:left w:val="none" w:sz="0" w:space="0" w:color="000000"/>
                          <w:bottom w:val="none" w:sz="0" w:space="0" w:color="000000"/>
                          <w:right w:val="none" w:sz="0" w:space="0" w:color="000000"/>
                        </w:tcBorders>
                        <w:vAlign w:val="center"/>
                      </w:tcPr>
                      <w:p w:rsidR="005C2AFC" w:rsidRDefault="007C4CC1">
                        <w:pPr>
                          <w:spacing w:line="254" w:lineRule="exact"/>
                          <w:jc w:val="center"/>
                          <w:textAlignment w:val="baseline"/>
                          <w:rPr>
                            <w:rFonts w:eastAsia="Times New Roman"/>
                            <w:b/>
                            <w:color w:val="000000"/>
                            <w:sz w:val="24"/>
                            <w:lang w:val="es-ES"/>
                          </w:rPr>
                        </w:pPr>
                        <w:r>
                          <w:rPr>
                            <w:rFonts w:eastAsia="Times New Roman"/>
                            <w:b/>
                            <w:color w:val="000000"/>
                            <w:sz w:val="24"/>
                            <w:lang w:val="es-ES"/>
                          </w:rPr>
                          <w:t>ATENCION CIUDADANA, MODERNIZACION Y TRANSPARE</w:t>
                        </w:r>
                      </w:p>
                    </w:tc>
                    <w:tc>
                      <w:tcPr>
                        <w:tcW w:w="717" w:type="dxa"/>
                        <w:tcBorders>
                          <w:top w:val="none" w:sz="0" w:space="0" w:color="000000"/>
                          <w:left w:val="none" w:sz="0" w:space="0" w:color="000000"/>
                          <w:bottom w:val="none" w:sz="0" w:space="0" w:color="000000"/>
                          <w:right w:val="none" w:sz="0" w:space="0" w:color="000000"/>
                        </w:tcBorders>
                        <w:vAlign w:val="center"/>
                      </w:tcPr>
                      <w:p w:rsidR="005C2AFC" w:rsidRDefault="007C4CC1">
                        <w:pPr>
                          <w:spacing w:line="254" w:lineRule="exact"/>
                          <w:jc w:val="center"/>
                          <w:textAlignment w:val="baseline"/>
                          <w:rPr>
                            <w:rFonts w:eastAsia="Times New Roman"/>
                            <w:b/>
                            <w:color w:val="000000"/>
                            <w:sz w:val="24"/>
                            <w:lang w:val="es-ES"/>
                          </w:rPr>
                        </w:pPr>
                        <w:r>
                          <w:rPr>
                            <w:rFonts w:eastAsia="Times New Roman"/>
                            <w:b/>
                            <w:color w:val="000000"/>
                            <w:sz w:val="24"/>
                            <w:lang w:val="es-ES"/>
                          </w:rPr>
                          <w:t>NCIA</w:t>
                        </w:r>
                      </w:p>
                    </w:tc>
                  </w:tr>
                </w:tbl>
                <w:p w:rsidR="005C2AFC" w:rsidRDefault="005C2AFC"/>
              </w:txbxContent>
            </v:textbox>
          </v:shape>
        </w:pict>
      </w:r>
    </w:p>
    <w:p w:rsidR="005C2AFC" w:rsidRDefault="005C2AFC">
      <w:pPr>
        <w:sectPr w:rsidR="005C2AFC">
          <w:type w:val="continuous"/>
          <w:pgSz w:w="11904" w:h="16843"/>
          <w:pgMar w:top="1000" w:right="509" w:bottom="261" w:left="394" w:header="720" w:footer="720" w:gutter="0"/>
          <w:cols w:space="720"/>
        </w:sectPr>
      </w:pPr>
    </w:p>
    <w:p w:rsidR="005C2AFC" w:rsidRDefault="007C4CC1">
      <w:pPr>
        <w:spacing w:before="120"/>
        <w:ind w:right="62"/>
        <w:textAlignment w:val="baseline"/>
      </w:pPr>
      <w:r>
        <w:rPr>
          <w:noProof/>
          <w:lang w:val="es-ES" w:eastAsia="es-ES"/>
        </w:rPr>
        <w:lastRenderedPageBreak/>
        <w:drawing>
          <wp:inline distT="0" distB="0" distL="0" distR="0">
            <wp:extent cx="417830" cy="4171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cstate="print"/>
                    <a:stretch>
                      <a:fillRect/>
                    </a:stretch>
                  </pic:blipFill>
                  <pic:spPr>
                    <a:xfrm>
                      <a:off x="0" y="0"/>
                      <a:ext cx="417830" cy="417195"/>
                    </a:xfrm>
                    <a:prstGeom prst="rect">
                      <a:avLst/>
                    </a:prstGeom>
                  </pic:spPr>
                </pic:pic>
              </a:graphicData>
            </a:graphic>
          </wp:inline>
        </w:drawing>
      </w:r>
    </w:p>
    <w:sectPr w:rsidR="005C2AFC" w:rsidSect="005C2AFC">
      <w:type w:val="continuous"/>
      <w:pgSz w:w="11904" w:h="16843"/>
      <w:pgMar w:top="1000" w:right="509" w:bottom="261" w:left="1067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shapeLayoutLikeWW8/>
    <w:doNotUseHTMLParagraphAutoSpacing/>
    <w:applyBreakingRules/>
    <w:useFELayout/>
    <w:doNotUseIndentAsNumberingTabStop/>
  </w:compat>
  <w:rsids>
    <w:rsidRoot w:val="005C2AFC"/>
    <w:rsid w:val="005C2AFC"/>
    <w:rsid w:val="007C4C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2A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4CC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1167</Characters>
  <Application>Microsoft Office Word</Application>
  <DocSecurity>0</DocSecurity>
  <Lines>9</Lines>
  <Paragraphs>2</Paragraphs>
  <ScaleCrop>false</ScaleCrop>
  <Company>AYUNTAMIENTO DE SANTA LUCIA</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2025-05-02T13:57:00Z</dcterms:created>
  <dcterms:modified xsi:type="dcterms:W3CDTF">2025-05-02T13:57:00Z</dcterms:modified>
</cp:coreProperties>
</file>