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3E" w:rsidRDefault="00F6583E">
      <w:pPr>
        <w:tabs>
          <w:tab w:val="right" w:pos="9648"/>
        </w:tabs>
        <w:spacing w:before="163" w:after="570" w:line="171" w:lineRule="exact"/>
        <w:ind w:left="72"/>
        <w:textAlignment w:val="baseline"/>
        <w:rPr>
          <w:rFonts w:ascii="Arial" w:eastAsia="Arial" w:hAnsi="Arial"/>
          <w:b/>
          <w:color w:val="201C1C"/>
          <w:sz w:val="15"/>
          <w:lang w:val="es-ES"/>
        </w:rPr>
      </w:pPr>
      <w:r w:rsidRPr="00F6583E">
        <w:pict>
          <v:line id="_x0000_s1029" style="position:absolute;left:0;text-align:left;z-index:251656192;mso-position-horizontal-relative:page;mso-position-vertical-relative:page" from="53.15pt,58.1pt" to="538.7pt,58.1pt" strokecolor="#201c1c" strokeweight=".95pt">
            <w10:wrap anchorx="page" anchory="page"/>
          </v:line>
        </w:pict>
      </w:r>
      <w:r w:rsidRPr="00F6583E">
        <w:pict>
          <v:line id="_x0000_s1028" style="position:absolute;left:0;text-align:left;z-index:251657216;mso-position-horizontal-relative:page;mso-position-vertical-relative:page" from="53.15pt,83.5pt" to="538.7pt,83.5pt" strokecolor="#201c1c" strokeweight=".95pt">
            <w10:wrap anchorx="page" anchory="page"/>
          </v:line>
        </w:pict>
      </w:r>
      <w:r w:rsidR="00F762B6">
        <w:rPr>
          <w:rFonts w:ascii="Arial" w:eastAsia="Arial" w:hAnsi="Arial"/>
          <w:b/>
          <w:color w:val="201C1C"/>
          <w:sz w:val="15"/>
          <w:lang w:val="es-ES"/>
        </w:rPr>
        <w:t>3192</w:t>
      </w:r>
      <w:r w:rsidR="00F762B6">
        <w:rPr>
          <w:rFonts w:ascii="Arial" w:eastAsia="Arial" w:hAnsi="Arial"/>
          <w:b/>
          <w:color w:val="201C1C"/>
          <w:sz w:val="15"/>
          <w:lang w:val="es-ES"/>
        </w:rPr>
        <w:tab/>
        <w:t>Boletín Oficial de la Provincia de Las Palmas. Número 30, viernes 8 de marzo de 2024</w:t>
      </w:r>
    </w:p>
    <w:p w:rsidR="00F6583E" w:rsidRDefault="00F6583E">
      <w:pPr>
        <w:spacing w:before="163" w:after="570" w:line="171" w:lineRule="exact"/>
        <w:sectPr w:rsidR="00F6583E">
          <w:pgSz w:w="11904" w:h="16843"/>
          <w:pgMar w:top="1140" w:right="1131" w:bottom="574" w:left="1063" w:header="720" w:footer="720" w:gutter="0"/>
          <w:cols w:space="720"/>
        </w:sectPr>
      </w:pPr>
    </w:p>
    <w:p w:rsidR="00F6583E" w:rsidRDefault="00F762B6">
      <w:pPr>
        <w:spacing w:before="20" w:line="272" w:lineRule="exact"/>
        <w:ind w:left="72" w:right="72"/>
        <w:jc w:val="both"/>
        <w:textAlignment w:val="baseline"/>
        <w:rPr>
          <w:rFonts w:eastAsia="Times New Roman"/>
          <w:color w:val="201C1C"/>
          <w:spacing w:val="-8"/>
          <w:lang w:val="es-ES"/>
        </w:rPr>
      </w:pPr>
      <w:r>
        <w:rPr>
          <w:rFonts w:eastAsia="Times New Roman"/>
          <w:color w:val="201C1C"/>
          <w:spacing w:val="-8"/>
          <w:lang w:val="es-ES"/>
        </w:rPr>
        <w:lastRenderedPageBreak/>
        <w:t>Sr. Alcalde-Presidente del Ayuntamiento de San Bartolomé, mediante el Registro de Entrada del Ayuntamiento de San Bartolomé, sitos en dos emplazamientos, el General, en la Plaza León y Castillo, s/n de San Bartolomé, y el Auxiliar, en la Calle Merlín, 1 de</w:t>
      </w:r>
      <w:r>
        <w:rPr>
          <w:rFonts w:eastAsia="Times New Roman"/>
          <w:color w:val="201C1C"/>
          <w:spacing w:val="-8"/>
          <w:lang w:val="es-ES"/>
        </w:rPr>
        <w:t xml:space="preserve"> Playa Honda-San Bartolomé. Asimismo, también podrán presentarse las solicitudes a través de los registros de las Administraciones Públicas Estatales, Regionales y Locales adheridas al programa de la oficina de registro virtual-ORVE y, además, mediante las</w:t>
      </w:r>
      <w:r>
        <w:rPr>
          <w:rFonts w:eastAsia="Times New Roman"/>
          <w:color w:val="201C1C"/>
          <w:spacing w:val="-8"/>
          <w:lang w:val="es-ES"/>
        </w:rPr>
        <w:t xml:space="preserve"> disposiciones legales previstas para la utilización de la Sede Electrónica, las solicitudes pueden presentarse mediante la misma a través de la dirección web www.sanbartolome.es-SedeElectrónica.</w:t>
      </w:r>
    </w:p>
    <w:p w:rsidR="00F6583E" w:rsidRDefault="00F762B6">
      <w:pPr>
        <w:spacing w:before="254" w:line="272" w:lineRule="exact"/>
        <w:ind w:left="72" w:right="72" w:firstLine="144"/>
        <w:jc w:val="both"/>
        <w:textAlignment w:val="baseline"/>
        <w:rPr>
          <w:rFonts w:eastAsia="Times New Roman"/>
          <w:color w:val="201C1C"/>
          <w:spacing w:val="-3"/>
          <w:lang w:val="es-ES"/>
        </w:rPr>
      </w:pPr>
      <w:r>
        <w:rPr>
          <w:rFonts w:eastAsia="Times New Roman"/>
          <w:color w:val="201C1C"/>
          <w:spacing w:val="-3"/>
          <w:lang w:val="es-ES"/>
        </w:rPr>
        <w:t>7.Más información en la Concejalía de Educación del Ayuntami</w:t>
      </w:r>
      <w:r>
        <w:rPr>
          <w:rFonts w:eastAsia="Times New Roman"/>
          <w:color w:val="201C1C"/>
          <w:spacing w:val="-3"/>
          <w:lang w:val="es-ES"/>
        </w:rPr>
        <w:t xml:space="preserve">ento de San Bartolomé, sita en la Casa Cerdeña, calle Dr. Cerdeña Bethencourt, número 17, San Bartolomé, en el teléfono de contacto 928.520.128, extensión 1613 y/ o correo electrónico: </w:t>
      </w:r>
      <w:hyperlink r:id="rId5">
        <w:r>
          <w:rPr>
            <w:rFonts w:eastAsia="Times New Roman"/>
            <w:color w:val="0000FF"/>
            <w:spacing w:val="-3"/>
            <w:u w:val="single"/>
            <w:lang w:val="es-ES"/>
          </w:rPr>
          <w:t>educacion@sanbartolom</w:t>
        </w:r>
        <w:r>
          <w:rPr>
            <w:rFonts w:eastAsia="Times New Roman"/>
            <w:color w:val="0000FF"/>
            <w:spacing w:val="-3"/>
            <w:u w:val="single"/>
            <w:lang w:val="es-ES"/>
          </w:rPr>
          <w:t>e.es</w:t>
        </w:r>
      </w:hyperlink>
      <w:r>
        <w:rPr>
          <w:rFonts w:eastAsia="Times New Roman"/>
          <w:color w:val="201C1C"/>
          <w:spacing w:val="-3"/>
          <w:lang w:val="es-ES"/>
        </w:rPr>
        <w:t xml:space="preserve"> </w:t>
      </w:r>
    </w:p>
    <w:p w:rsidR="00F6583E" w:rsidRDefault="00F762B6">
      <w:pPr>
        <w:spacing w:before="244" w:line="272" w:lineRule="exact"/>
        <w:ind w:left="72" w:right="72" w:firstLine="144"/>
        <w:jc w:val="both"/>
        <w:textAlignment w:val="baseline"/>
        <w:rPr>
          <w:rFonts w:eastAsia="Times New Roman"/>
          <w:color w:val="201C1C"/>
          <w:spacing w:val="-9"/>
          <w:lang w:val="es-ES"/>
        </w:rPr>
      </w:pPr>
      <w:r>
        <w:rPr>
          <w:rFonts w:eastAsia="Times New Roman"/>
          <w:color w:val="201C1C"/>
          <w:spacing w:val="-9"/>
          <w:lang w:val="es-ES"/>
        </w:rPr>
        <w:t>Lo que se firma a los efectos oportunos, a la fecha que figura en el cuadro de autenticación al pie del presente,</w:t>
      </w:r>
    </w:p>
    <w:p w:rsidR="00F6583E" w:rsidRDefault="00F762B6">
      <w:pPr>
        <w:spacing w:before="243" w:line="272" w:lineRule="exact"/>
        <w:ind w:left="72" w:right="72" w:firstLine="144"/>
        <w:jc w:val="both"/>
        <w:textAlignment w:val="baseline"/>
        <w:rPr>
          <w:rFonts w:eastAsia="Times New Roman"/>
          <w:color w:val="201C1C"/>
          <w:lang w:val="es-ES"/>
        </w:rPr>
      </w:pPr>
      <w:r>
        <w:rPr>
          <w:rFonts w:eastAsia="Times New Roman"/>
          <w:color w:val="201C1C"/>
          <w:lang w:val="es-ES"/>
        </w:rPr>
        <w:t>San Bartolomé de Lanzarote, a cinco de marzo de dos mil veinticuatro.</w:t>
      </w:r>
    </w:p>
    <w:p w:rsidR="00F6583E" w:rsidRDefault="00F762B6">
      <w:pPr>
        <w:spacing w:before="270" w:line="235" w:lineRule="exact"/>
        <w:ind w:left="216" w:right="72"/>
        <w:jc w:val="both"/>
        <w:textAlignment w:val="baseline"/>
        <w:rPr>
          <w:rFonts w:eastAsia="Times New Roman"/>
          <w:color w:val="201C1C"/>
          <w:spacing w:val="-8"/>
          <w:lang w:val="es-ES"/>
        </w:rPr>
      </w:pPr>
      <w:r>
        <w:rPr>
          <w:rFonts w:eastAsia="Times New Roman"/>
          <w:color w:val="201C1C"/>
          <w:spacing w:val="-8"/>
          <w:lang w:val="es-ES"/>
        </w:rPr>
        <w:t>EL ALCALDE-PRESIDENTE, Isidro Pérez Martín.</w:t>
      </w:r>
    </w:p>
    <w:p w:rsidR="00F6583E" w:rsidRDefault="00F762B6">
      <w:pPr>
        <w:spacing w:before="6" w:line="266" w:lineRule="exact"/>
        <w:ind w:right="72" w:firstLine="144"/>
        <w:jc w:val="both"/>
        <w:textAlignment w:val="baseline"/>
        <w:rPr>
          <w:rFonts w:eastAsia="Times New Roman"/>
          <w:color w:val="201C1C"/>
          <w:lang w:val="es-ES"/>
        </w:rPr>
      </w:pPr>
      <w:r>
        <w:br w:type="column"/>
      </w:r>
      <w:r>
        <w:rPr>
          <w:rFonts w:eastAsia="Times New Roman"/>
          <w:color w:val="201C1C"/>
          <w:lang w:val="es-ES"/>
        </w:rPr>
        <w:lastRenderedPageBreak/>
        <w:t>- Desde el 5 al 6 de marzo de 2024 (ambos inclusive) la 5ª Tenencia de Alcaldía, Don Gustavo Alexis Moreno Suárez.</w:t>
      </w:r>
    </w:p>
    <w:p w:rsidR="00F6583E" w:rsidRDefault="00F762B6">
      <w:pPr>
        <w:spacing w:before="244" w:line="266" w:lineRule="exact"/>
        <w:ind w:right="72" w:firstLine="144"/>
        <w:jc w:val="both"/>
        <w:textAlignment w:val="baseline"/>
        <w:rPr>
          <w:rFonts w:eastAsia="Times New Roman"/>
          <w:color w:val="201C1C"/>
          <w:spacing w:val="-7"/>
          <w:lang w:val="es-ES"/>
        </w:rPr>
      </w:pPr>
      <w:r>
        <w:rPr>
          <w:rFonts w:eastAsia="Times New Roman"/>
          <w:color w:val="201C1C"/>
          <w:spacing w:val="-7"/>
          <w:lang w:val="es-ES"/>
        </w:rPr>
        <w:t>- Desde el 7 al 12 de marzo de 2024 (ambos inclusive) la 1ª Tenencia de Alcaldía, Don Alejandro Iván Marichal Ramos.</w:t>
      </w:r>
    </w:p>
    <w:p w:rsidR="00F6583E" w:rsidRDefault="00F762B6">
      <w:pPr>
        <w:spacing w:before="243" w:line="266" w:lineRule="exact"/>
        <w:ind w:right="72" w:firstLine="144"/>
        <w:jc w:val="both"/>
        <w:textAlignment w:val="baseline"/>
        <w:rPr>
          <w:rFonts w:eastAsia="Times New Roman"/>
          <w:color w:val="201C1C"/>
          <w:lang w:val="es-ES"/>
        </w:rPr>
      </w:pPr>
      <w:r>
        <w:rPr>
          <w:rFonts w:eastAsia="Times New Roman"/>
          <w:color w:val="201C1C"/>
          <w:lang w:val="es-ES"/>
        </w:rPr>
        <w:t>Y, en su defecto, los demás Tenientes de Alcalde por orden de nombramiento. (Decreto de Alcaldía número 3226, 21/06/2023).</w:t>
      </w:r>
    </w:p>
    <w:p w:rsidR="00F6583E" w:rsidRDefault="00F762B6">
      <w:pPr>
        <w:spacing w:before="231" w:line="272" w:lineRule="exact"/>
        <w:ind w:right="72" w:firstLine="144"/>
        <w:jc w:val="both"/>
        <w:textAlignment w:val="baseline"/>
        <w:rPr>
          <w:rFonts w:eastAsia="Times New Roman"/>
          <w:color w:val="201C1C"/>
          <w:spacing w:val="-4"/>
          <w:lang w:val="es-ES"/>
        </w:rPr>
      </w:pPr>
      <w:r>
        <w:rPr>
          <w:rFonts w:eastAsia="Times New Roman"/>
          <w:color w:val="201C1C"/>
          <w:spacing w:val="-4"/>
          <w:lang w:val="es-ES"/>
        </w:rPr>
        <w:t>SEGUNDO: Dese traslado de la presente resolución al interesado y a los diferentes Departamentos Administrativos, a los efectos oportu</w:t>
      </w:r>
      <w:r>
        <w:rPr>
          <w:rFonts w:eastAsia="Times New Roman"/>
          <w:color w:val="201C1C"/>
          <w:spacing w:val="-4"/>
          <w:lang w:val="es-ES"/>
        </w:rPr>
        <w:t>nos.</w:t>
      </w:r>
    </w:p>
    <w:p w:rsidR="00F6583E" w:rsidRDefault="00F762B6">
      <w:pPr>
        <w:spacing w:before="225" w:line="272" w:lineRule="exact"/>
        <w:ind w:right="72" w:firstLine="144"/>
        <w:jc w:val="both"/>
        <w:textAlignment w:val="baseline"/>
        <w:rPr>
          <w:rFonts w:eastAsia="Times New Roman"/>
          <w:color w:val="201C1C"/>
          <w:spacing w:val="-9"/>
          <w:lang w:val="es-ES"/>
        </w:rPr>
      </w:pPr>
      <w:r>
        <w:rPr>
          <w:rFonts w:eastAsia="Times New Roman"/>
          <w:color w:val="201C1C"/>
          <w:spacing w:val="-9"/>
          <w:lang w:val="es-ES"/>
        </w:rPr>
        <w:t>TERCERO: La Delegación asignada surtirá efecto para el citado periodo; sin perjuicio de su correspondiente publicación en el Boletín Oficial de la Provincia.”.</w:t>
      </w:r>
    </w:p>
    <w:p w:rsidR="00F6583E" w:rsidRDefault="00F762B6">
      <w:pPr>
        <w:spacing w:before="266" w:line="243" w:lineRule="exact"/>
        <w:ind w:left="144" w:right="72"/>
        <w:jc w:val="both"/>
        <w:textAlignment w:val="baseline"/>
        <w:rPr>
          <w:rFonts w:eastAsia="Times New Roman"/>
          <w:color w:val="201C1C"/>
          <w:spacing w:val="-7"/>
          <w:lang w:val="es-ES"/>
        </w:rPr>
      </w:pPr>
      <w:r>
        <w:rPr>
          <w:rFonts w:eastAsia="Times New Roman"/>
          <w:color w:val="201C1C"/>
          <w:spacing w:val="-7"/>
          <w:lang w:val="es-ES"/>
        </w:rPr>
        <w:t>Lo que se hace público para su general conocimiento.</w:t>
      </w:r>
    </w:p>
    <w:p w:rsidR="00F6583E" w:rsidRDefault="00F762B6">
      <w:pPr>
        <w:spacing w:before="229" w:line="272" w:lineRule="exact"/>
        <w:ind w:right="72" w:firstLine="144"/>
        <w:jc w:val="both"/>
        <w:textAlignment w:val="baseline"/>
        <w:rPr>
          <w:rFonts w:eastAsia="Times New Roman"/>
          <w:color w:val="201C1C"/>
          <w:lang w:val="es-ES"/>
        </w:rPr>
      </w:pPr>
      <w:r>
        <w:rPr>
          <w:rFonts w:eastAsia="Times New Roman"/>
          <w:color w:val="201C1C"/>
          <w:lang w:val="es-ES"/>
        </w:rPr>
        <w:t>En la Villa San Bartolomé de Tirajana,</w:t>
      </w:r>
      <w:r>
        <w:rPr>
          <w:rFonts w:eastAsia="Times New Roman"/>
          <w:color w:val="201C1C"/>
          <w:lang w:val="es-ES"/>
        </w:rPr>
        <w:t xml:space="preserve"> a uno de marzo de dos mil veinticuatro.</w:t>
      </w:r>
    </w:p>
    <w:p w:rsidR="00F6583E" w:rsidRDefault="00F762B6">
      <w:pPr>
        <w:spacing w:before="266" w:line="243" w:lineRule="exact"/>
        <w:ind w:left="144" w:right="72"/>
        <w:jc w:val="both"/>
        <w:textAlignment w:val="baseline"/>
        <w:rPr>
          <w:rFonts w:eastAsia="Times New Roman"/>
          <w:color w:val="201C1C"/>
          <w:spacing w:val="5"/>
          <w:lang w:val="es-ES"/>
        </w:rPr>
      </w:pPr>
      <w:r>
        <w:rPr>
          <w:rFonts w:eastAsia="Times New Roman"/>
          <w:color w:val="201C1C"/>
          <w:spacing w:val="5"/>
          <w:lang w:val="es-ES"/>
        </w:rPr>
        <w:t>EL ALCALDE PRESIDENTE, Marco Aurelio</w:t>
      </w:r>
    </w:p>
    <w:p w:rsidR="00F6583E" w:rsidRDefault="00F762B6">
      <w:pPr>
        <w:spacing w:before="21" w:line="243" w:lineRule="exact"/>
        <w:ind w:right="72"/>
        <w:textAlignment w:val="baseline"/>
        <w:rPr>
          <w:rFonts w:eastAsia="Times New Roman"/>
          <w:color w:val="201C1C"/>
          <w:lang w:val="es-ES"/>
        </w:rPr>
      </w:pPr>
      <w:r>
        <w:rPr>
          <w:rFonts w:eastAsia="Times New Roman"/>
          <w:color w:val="201C1C"/>
          <w:lang w:val="es-ES"/>
        </w:rPr>
        <w:t>Pérez Sánchez.</w:t>
      </w:r>
    </w:p>
    <w:p w:rsidR="00F6583E" w:rsidRDefault="00F762B6">
      <w:pPr>
        <w:spacing w:before="25" w:line="235" w:lineRule="exact"/>
        <w:ind w:right="72"/>
        <w:jc w:val="right"/>
        <w:textAlignment w:val="baseline"/>
        <w:rPr>
          <w:rFonts w:eastAsia="Times New Roman"/>
          <w:color w:val="201C1C"/>
          <w:spacing w:val="15"/>
          <w:lang w:val="es-ES"/>
        </w:rPr>
      </w:pPr>
      <w:r>
        <w:rPr>
          <w:rFonts w:eastAsia="Times New Roman"/>
          <w:color w:val="201C1C"/>
          <w:spacing w:val="15"/>
          <w:lang w:val="es-ES"/>
        </w:rPr>
        <w:t>62.830</w:t>
      </w:r>
    </w:p>
    <w:p w:rsidR="00F6583E" w:rsidRDefault="00F6583E">
      <w:pPr>
        <w:sectPr w:rsidR="00F6583E">
          <w:type w:val="continuous"/>
          <w:pgSz w:w="11904" w:h="16843"/>
          <w:pgMar w:top="1140" w:right="1016" w:bottom="574" w:left="1063" w:header="720" w:footer="720" w:gutter="0"/>
          <w:cols w:num="2" w:space="0" w:equalWidth="0">
            <w:col w:w="4680" w:space="465"/>
            <w:col w:w="4680" w:space="0"/>
          </w:cols>
        </w:sectPr>
      </w:pPr>
    </w:p>
    <w:p w:rsidR="00F6583E" w:rsidRDefault="00F762B6">
      <w:pPr>
        <w:spacing w:before="26" w:line="273" w:lineRule="exact"/>
        <w:ind w:right="252"/>
        <w:jc w:val="right"/>
        <w:textAlignment w:val="baseline"/>
        <w:rPr>
          <w:rFonts w:eastAsia="Times New Roman"/>
          <w:b/>
          <w:color w:val="201C1C"/>
          <w:spacing w:val="-2"/>
          <w:sz w:val="24"/>
          <w:lang w:val="es-ES"/>
        </w:rPr>
      </w:pPr>
      <w:r>
        <w:rPr>
          <w:rFonts w:eastAsia="Times New Roman"/>
          <w:b/>
          <w:color w:val="201C1C"/>
          <w:spacing w:val="-2"/>
          <w:sz w:val="24"/>
          <w:lang w:val="es-ES"/>
        </w:rPr>
        <w:lastRenderedPageBreak/>
        <w:t>ILUSTRE AYUNTAMIENTO</w:t>
      </w:r>
    </w:p>
    <w:p w:rsidR="00F6583E" w:rsidRDefault="00F762B6">
      <w:pPr>
        <w:tabs>
          <w:tab w:val="right" w:pos="5256"/>
        </w:tabs>
        <w:spacing w:before="1" w:line="272" w:lineRule="exact"/>
        <w:textAlignment w:val="baseline"/>
        <w:rPr>
          <w:rFonts w:eastAsia="Times New Roman"/>
          <w:color w:val="201C1C"/>
          <w:lang w:val="es-ES"/>
        </w:rPr>
      </w:pPr>
      <w:r>
        <w:rPr>
          <w:rFonts w:eastAsia="Times New Roman"/>
          <w:color w:val="201C1C"/>
          <w:lang w:val="es-ES"/>
        </w:rPr>
        <w:t>62.961</w:t>
      </w:r>
      <w:r>
        <w:rPr>
          <w:rFonts w:eastAsia="Times New Roman"/>
          <w:color w:val="201C1C"/>
          <w:lang w:val="es-ES"/>
        </w:rPr>
        <w:tab/>
      </w:r>
      <w:r>
        <w:rPr>
          <w:rFonts w:eastAsia="Times New Roman"/>
          <w:b/>
          <w:color w:val="201C1C"/>
          <w:sz w:val="24"/>
          <w:lang w:val="es-ES"/>
        </w:rPr>
        <w:t>DE SANTA LUCÍA DE TIRAJANA</w:t>
      </w:r>
    </w:p>
    <w:p w:rsidR="00F6583E" w:rsidRDefault="00F762B6">
      <w:pPr>
        <w:spacing w:before="328" w:after="115" w:line="273" w:lineRule="exact"/>
        <w:ind w:left="2448"/>
        <w:textAlignment w:val="baseline"/>
        <w:rPr>
          <w:rFonts w:eastAsia="Times New Roman"/>
          <w:b/>
          <w:color w:val="201C1C"/>
          <w:sz w:val="24"/>
          <w:lang w:val="es-ES"/>
        </w:rPr>
      </w:pPr>
      <w:r>
        <w:rPr>
          <w:rFonts w:eastAsia="Times New Roman"/>
          <w:b/>
          <w:color w:val="201C1C"/>
          <w:sz w:val="24"/>
          <w:lang w:val="es-ES"/>
        </w:rPr>
        <w:t>Secretaría General</w:t>
      </w:r>
    </w:p>
    <w:p w:rsidR="00F6583E" w:rsidRDefault="00F6583E">
      <w:pPr>
        <w:spacing w:before="328" w:after="115" w:line="273" w:lineRule="exact"/>
        <w:sectPr w:rsidR="00F6583E">
          <w:type w:val="continuous"/>
          <w:pgSz w:w="11904" w:h="16843"/>
          <w:pgMar w:top="1140" w:right="1555" w:bottom="574" w:left="5069" w:header="720" w:footer="720" w:gutter="0"/>
          <w:cols w:space="720"/>
        </w:sectPr>
      </w:pPr>
    </w:p>
    <w:p w:rsidR="00F6583E" w:rsidRDefault="00F762B6">
      <w:pPr>
        <w:spacing w:before="3" w:line="273" w:lineRule="exact"/>
        <w:jc w:val="center"/>
        <w:textAlignment w:val="baseline"/>
        <w:rPr>
          <w:rFonts w:eastAsia="Times New Roman"/>
          <w:b/>
          <w:color w:val="201C1C"/>
          <w:spacing w:val="-2"/>
          <w:sz w:val="24"/>
          <w:lang w:val="es-ES"/>
        </w:rPr>
      </w:pPr>
      <w:r>
        <w:rPr>
          <w:rFonts w:eastAsia="Times New Roman"/>
          <w:b/>
          <w:color w:val="201C1C"/>
          <w:spacing w:val="-2"/>
          <w:sz w:val="24"/>
          <w:lang w:val="es-ES"/>
        </w:rPr>
        <w:lastRenderedPageBreak/>
        <w:t>ILUSTRE AYUNTAMIENTO</w:t>
      </w:r>
    </w:p>
    <w:p w:rsidR="00F6583E" w:rsidRDefault="00F762B6">
      <w:pPr>
        <w:spacing w:before="10" w:line="287" w:lineRule="exact"/>
        <w:ind w:left="144"/>
        <w:textAlignment w:val="baseline"/>
        <w:rPr>
          <w:rFonts w:eastAsia="Times New Roman"/>
          <w:b/>
          <w:color w:val="201C1C"/>
          <w:spacing w:val="-1"/>
          <w:sz w:val="24"/>
          <w:lang w:val="es-ES"/>
        </w:rPr>
      </w:pPr>
      <w:r>
        <w:rPr>
          <w:rFonts w:eastAsia="Times New Roman"/>
          <w:b/>
          <w:color w:val="201C1C"/>
          <w:spacing w:val="-1"/>
          <w:sz w:val="24"/>
          <w:lang w:val="es-ES"/>
        </w:rPr>
        <w:t>DE SAN BARTOLOMÉ DE TIRAJANA</w:t>
      </w:r>
    </w:p>
    <w:p w:rsidR="00F6583E" w:rsidRDefault="00F762B6">
      <w:pPr>
        <w:spacing w:before="322" w:line="273" w:lineRule="exact"/>
        <w:jc w:val="center"/>
        <w:textAlignment w:val="baseline"/>
        <w:rPr>
          <w:rFonts w:eastAsia="Times New Roman"/>
          <w:b/>
          <w:color w:val="201C1C"/>
          <w:sz w:val="24"/>
          <w:lang w:val="es-ES"/>
        </w:rPr>
      </w:pPr>
      <w:r>
        <w:rPr>
          <w:rFonts w:eastAsia="Times New Roman"/>
          <w:b/>
          <w:color w:val="201C1C"/>
          <w:sz w:val="24"/>
          <w:lang w:val="es-ES"/>
        </w:rPr>
        <w:t>Alcaldía-Presidencia</w:t>
      </w:r>
    </w:p>
    <w:p w:rsidR="00F6583E" w:rsidRDefault="00F762B6">
      <w:pPr>
        <w:spacing w:before="310" w:line="271" w:lineRule="exact"/>
        <w:jc w:val="center"/>
        <w:textAlignment w:val="baseline"/>
        <w:rPr>
          <w:rFonts w:eastAsia="Times New Roman"/>
          <w:b/>
          <w:color w:val="201C1C"/>
          <w:lang w:val="es-ES"/>
        </w:rPr>
      </w:pPr>
      <w:r>
        <w:rPr>
          <w:rFonts w:eastAsia="Times New Roman"/>
          <w:b/>
          <w:color w:val="201C1C"/>
          <w:lang w:val="es-ES"/>
        </w:rPr>
        <w:t>ANUNCIO</w:t>
      </w:r>
    </w:p>
    <w:p w:rsidR="00F6583E" w:rsidRDefault="00F762B6">
      <w:pPr>
        <w:spacing w:before="3" w:line="271" w:lineRule="exact"/>
        <w:textAlignment w:val="baseline"/>
        <w:rPr>
          <w:rFonts w:eastAsia="Times New Roman"/>
          <w:b/>
          <w:color w:val="201C1C"/>
          <w:spacing w:val="-2"/>
          <w:lang w:val="es-ES"/>
        </w:rPr>
      </w:pPr>
      <w:r>
        <w:rPr>
          <w:rFonts w:eastAsia="Times New Roman"/>
          <w:b/>
          <w:color w:val="201C1C"/>
          <w:spacing w:val="-2"/>
          <w:lang w:val="es-ES"/>
        </w:rPr>
        <w:t>815</w:t>
      </w:r>
    </w:p>
    <w:p w:rsidR="00F6583E" w:rsidRDefault="00F762B6">
      <w:pPr>
        <w:spacing w:before="24" w:line="243" w:lineRule="exact"/>
        <w:ind w:left="144"/>
        <w:textAlignment w:val="baseline"/>
        <w:rPr>
          <w:rFonts w:eastAsia="Times New Roman"/>
          <w:color w:val="201C1C"/>
          <w:spacing w:val="-5"/>
          <w:lang w:val="es-ES"/>
        </w:rPr>
      </w:pPr>
      <w:r>
        <w:rPr>
          <w:rFonts w:eastAsia="Times New Roman"/>
          <w:color w:val="201C1C"/>
          <w:spacing w:val="-5"/>
          <w:lang w:val="es-ES"/>
        </w:rPr>
        <w:t>Por Decreto de Alcaldía número 916/2024 de fecha</w:t>
      </w:r>
    </w:p>
    <w:p w:rsidR="00F6583E" w:rsidRDefault="00F762B6">
      <w:pPr>
        <w:spacing w:before="31" w:line="243" w:lineRule="exact"/>
        <w:textAlignment w:val="baseline"/>
        <w:rPr>
          <w:rFonts w:eastAsia="Times New Roman"/>
          <w:color w:val="201C1C"/>
          <w:spacing w:val="-1"/>
          <w:lang w:val="es-ES"/>
        </w:rPr>
      </w:pPr>
      <w:r>
        <w:rPr>
          <w:rFonts w:eastAsia="Times New Roman"/>
          <w:color w:val="201C1C"/>
          <w:spacing w:val="-1"/>
          <w:lang w:val="es-ES"/>
        </w:rPr>
        <w:t>1 de marzo de 2024, se ha dictado lo siguiente:</w:t>
      </w:r>
    </w:p>
    <w:p w:rsidR="00F6583E" w:rsidRDefault="00F762B6">
      <w:pPr>
        <w:spacing w:before="251" w:line="272" w:lineRule="exact"/>
        <w:ind w:firstLine="144"/>
        <w:jc w:val="both"/>
        <w:textAlignment w:val="baseline"/>
        <w:rPr>
          <w:rFonts w:eastAsia="Times New Roman"/>
          <w:color w:val="201C1C"/>
          <w:spacing w:val="-4"/>
          <w:lang w:val="es-ES"/>
        </w:rPr>
      </w:pPr>
      <w:r>
        <w:rPr>
          <w:rFonts w:eastAsia="Times New Roman"/>
          <w:color w:val="201C1C"/>
          <w:spacing w:val="-4"/>
          <w:lang w:val="es-ES"/>
        </w:rPr>
        <w:t>“PRIMERO: Con motivo de la ausencia, por motivos personales, de la Séptima Tenencia de Alcaldía, Don Dimas de la Cruz Sarmiento Navarro, Delegado de las Áreas de Servicios Sociales, Acción Social y Mayor, en el período comprendido desde el 5 al 12 de marzo</w:t>
      </w:r>
      <w:r>
        <w:rPr>
          <w:rFonts w:eastAsia="Times New Roman"/>
          <w:color w:val="201C1C"/>
          <w:spacing w:val="-4"/>
          <w:lang w:val="es-ES"/>
        </w:rPr>
        <w:t xml:space="preserve"> de 2024 (ambos inclusive), asumirá las funciones:</w:t>
      </w:r>
    </w:p>
    <w:p w:rsidR="00F6583E" w:rsidRDefault="00F762B6">
      <w:pPr>
        <w:spacing w:before="172" w:line="271" w:lineRule="exact"/>
        <w:ind w:left="1728"/>
        <w:jc w:val="both"/>
        <w:textAlignment w:val="baseline"/>
        <w:rPr>
          <w:rFonts w:eastAsia="Times New Roman"/>
          <w:b/>
          <w:color w:val="201C1C"/>
          <w:lang w:val="es-ES"/>
        </w:rPr>
      </w:pPr>
      <w:r>
        <w:br w:type="column"/>
      </w:r>
      <w:r>
        <w:rPr>
          <w:rFonts w:eastAsia="Times New Roman"/>
          <w:b/>
          <w:color w:val="201C1C"/>
          <w:lang w:val="es-ES"/>
        </w:rPr>
        <w:lastRenderedPageBreak/>
        <w:t>ANUNCIO</w:t>
      </w:r>
    </w:p>
    <w:p w:rsidR="00F6583E" w:rsidRDefault="00F762B6">
      <w:pPr>
        <w:spacing w:line="269" w:lineRule="exact"/>
        <w:jc w:val="both"/>
        <w:textAlignment w:val="baseline"/>
        <w:rPr>
          <w:rFonts w:eastAsia="Times New Roman"/>
          <w:b/>
          <w:color w:val="201C1C"/>
          <w:spacing w:val="-3"/>
          <w:lang w:val="es-ES"/>
        </w:rPr>
      </w:pPr>
      <w:r>
        <w:rPr>
          <w:rFonts w:eastAsia="Times New Roman"/>
          <w:b/>
          <w:color w:val="201C1C"/>
          <w:spacing w:val="-3"/>
          <w:lang w:val="es-ES"/>
        </w:rPr>
        <w:t>816</w:t>
      </w:r>
    </w:p>
    <w:p w:rsidR="00F6583E" w:rsidRDefault="00F762B6">
      <w:pPr>
        <w:spacing w:line="267" w:lineRule="exact"/>
        <w:ind w:firstLine="144"/>
        <w:jc w:val="both"/>
        <w:textAlignment w:val="baseline"/>
        <w:rPr>
          <w:rFonts w:eastAsia="Times New Roman"/>
          <w:color w:val="201C1C"/>
          <w:spacing w:val="-5"/>
          <w:lang w:val="es-ES"/>
        </w:rPr>
      </w:pPr>
      <w:r>
        <w:rPr>
          <w:rFonts w:eastAsia="Times New Roman"/>
          <w:color w:val="201C1C"/>
          <w:spacing w:val="-5"/>
          <w:lang w:val="es-ES"/>
        </w:rPr>
        <w:t xml:space="preserve">Habiéndose aprobado inicialmente por el Ayuntamiento Pleno, en sesión ordinaria celebrada el día 28 de diciembre de 2023, la modificación del “REGLAMENTO MUNICIPAL DEL CONSEJO DE LAS MUJERES”, en los términos que se inserta a continuación; y finalizado el </w:t>
      </w:r>
      <w:r>
        <w:rPr>
          <w:rFonts w:eastAsia="Times New Roman"/>
          <w:color w:val="201C1C"/>
          <w:spacing w:val="-5"/>
          <w:lang w:val="es-ES"/>
        </w:rPr>
        <w:t>plazo de información pública, sin que se hayan presentado reclamaciones ni alegaciones, la misma ha quedado aprobada definitivamente sin necesidad de acuerdo plenario, de conformidad con lo dispuesto en el artículo 49 c) in fine de la Ley de Bases de Régim</w:t>
      </w:r>
      <w:r>
        <w:rPr>
          <w:rFonts w:eastAsia="Times New Roman"/>
          <w:color w:val="201C1C"/>
          <w:spacing w:val="-5"/>
          <w:lang w:val="es-ES"/>
        </w:rPr>
        <w:t>en Local, Ley 7/85, de 2 de abril, cuya entrada en vigor se producirá una vez efectuada su publicación íntegra de conformidad con lo establecido en el artículo 70.2 de la LRBRL, y transcurrido el plazo previsto por el artículo 65.2</w:t>
      </w:r>
    </w:p>
    <w:p w:rsidR="00F6583E" w:rsidRDefault="00F6583E">
      <w:pPr>
        <w:sectPr w:rsidR="00F6583E">
          <w:type w:val="continuous"/>
          <w:pgSz w:w="11904" w:h="16843"/>
          <w:pgMar w:top="1140" w:right="1128" w:bottom="574" w:left="1133" w:header="720" w:footer="720" w:gutter="0"/>
          <w:cols w:num="2" w:space="0" w:equalWidth="0">
            <w:col w:w="4541" w:space="561"/>
            <w:col w:w="4541" w:space="0"/>
          </w:cols>
        </w:sectPr>
      </w:pPr>
    </w:p>
    <w:p w:rsidR="00F6583E" w:rsidRDefault="00F6583E">
      <w:pPr>
        <w:tabs>
          <w:tab w:val="right" w:pos="9648"/>
        </w:tabs>
        <w:spacing w:before="163" w:after="599" w:line="171" w:lineRule="exact"/>
        <w:ind w:left="72"/>
        <w:textAlignment w:val="baseline"/>
        <w:rPr>
          <w:rFonts w:ascii="Arial" w:eastAsia="Arial" w:hAnsi="Arial"/>
          <w:b/>
          <w:color w:val="201C1C"/>
          <w:sz w:val="15"/>
          <w:lang w:val="es-ES"/>
        </w:rPr>
      </w:pPr>
      <w:r w:rsidRPr="00F6583E">
        <w:lastRenderedPageBreak/>
        <w:pict>
          <v:line id="_x0000_s1027" style="position:absolute;left:0;text-align:left;z-index:251658240;mso-position-horizontal-relative:page;mso-position-vertical-relative:page" from="54.85pt,58.1pt" to="540.4pt,58.1pt" strokecolor="#201c1c" strokeweight=".95pt">
            <w10:wrap anchorx="page" anchory="page"/>
          </v:line>
        </w:pict>
      </w:r>
      <w:r w:rsidRPr="00F6583E">
        <w:pict>
          <v:line id="_x0000_s1026" style="position:absolute;left:0;text-align:left;z-index:251659264;mso-position-horizontal-relative:page;mso-position-vertical-relative:page" from="54.85pt,83.5pt" to="540.4pt,83.5pt" strokecolor="#201c1c" strokeweight=".95pt">
            <w10:wrap anchorx="page" anchory="page"/>
          </v:line>
        </w:pict>
      </w:r>
      <w:r w:rsidR="00F762B6">
        <w:rPr>
          <w:rFonts w:ascii="Arial" w:eastAsia="Arial" w:hAnsi="Arial"/>
          <w:b/>
          <w:color w:val="201C1C"/>
          <w:sz w:val="15"/>
          <w:lang w:val="es-ES"/>
        </w:rPr>
        <w:t>Boletín Oficial de la Provincia de Las Palmas. Número 30, viernes 8 de marzo de 2024</w:t>
      </w:r>
      <w:r w:rsidR="00F762B6">
        <w:rPr>
          <w:rFonts w:ascii="Arial" w:eastAsia="Arial" w:hAnsi="Arial"/>
          <w:b/>
          <w:color w:val="201C1C"/>
          <w:sz w:val="15"/>
          <w:lang w:val="es-ES"/>
        </w:rPr>
        <w:tab/>
        <w:t>3193</w:t>
      </w:r>
    </w:p>
    <w:p w:rsidR="00F6583E" w:rsidRDefault="00F6583E">
      <w:pPr>
        <w:spacing w:before="163" w:after="599" w:line="171" w:lineRule="exact"/>
        <w:sectPr w:rsidR="00F6583E">
          <w:pgSz w:w="11904" w:h="16843"/>
          <w:pgMar w:top="1140" w:right="1097" w:bottom="574" w:left="1097" w:header="720" w:footer="720" w:gutter="0"/>
          <w:cols w:space="720"/>
        </w:sectPr>
      </w:pPr>
    </w:p>
    <w:p w:rsidR="00F6583E" w:rsidRDefault="00F762B6">
      <w:pPr>
        <w:spacing w:line="259" w:lineRule="exact"/>
        <w:jc w:val="both"/>
        <w:textAlignment w:val="baseline"/>
        <w:rPr>
          <w:rFonts w:eastAsia="Times New Roman"/>
          <w:color w:val="201C1C"/>
          <w:lang w:val="es-ES"/>
        </w:rPr>
      </w:pPr>
      <w:r>
        <w:rPr>
          <w:rFonts w:eastAsia="Times New Roman"/>
          <w:color w:val="201C1C"/>
          <w:lang w:val="es-ES"/>
        </w:rPr>
        <w:lastRenderedPageBreak/>
        <w:t>de la Ley de Bases de Régimen Local, Ley 7/85, de 2 de abril.</w:t>
      </w:r>
    </w:p>
    <w:p w:rsidR="00F6583E" w:rsidRDefault="00F762B6">
      <w:pPr>
        <w:spacing w:before="249" w:line="266" w:lineRule="exact"/>
        <w:ind w:firstLine="144"/>
        <w:jc w:val="both"/>
        <w:textAlignment w:val="baseline"/>
        <w:rPr>
          <w:rFonts w:eastAsia="Times New Roman"/>
          <w:color w:val="201C1C"/>
          <w:spacing w:val="-7"/>
          <w:lang w:val="es-ES"/>
        </w:rPr>
      </w:pPr>
      <w:r>
        <w:rPr>
          <w:rFonts w:eastAsia="Times New Roman"/>
          <w:color w:val="201C1C"/>
          <w:spacing w:val="-7"/>
          <w:lang w:val="es-ES"/>
        </w:rPr>
        <w:t>Contra tal resolución podrán los interesados interponer Recurso Contencioso-Administrativo ante la Sala de lo Contencioso-Administrativo del Tribunal Superior de Justicia de Canarias en el plazo de DOS MESES contados a partir del día siguiente a la publica</w:t>
      </w:r>
      <w:r>
        <w:rPr>
          <w:rFonts w:eastAsia="Times New Roman"/>
          <w:color w:val="201C1C"/>
          <w:spacing w:val="-7"/>
          <w:lang w:val="es-ES"/>
        </w:rPr>
        <w:t>ción de este edicto, de conformidad con el artículo 46 de la Ley de la Jurisdicción Contencioso-Administrativa y artículo 112.3 de la Ley 39/2015, de 1 de octubre, del Procedimiento Administrativo Común de las Administraciones Públicas.</w:t>
      </w:r>
    </w:p>
    <w:p w:rsidR="00F6583E" w:rsidRDefault="00F762B6">
      <w:pPr>
        <w:spacing w:before="240" w:line="269" w:lineRule="exact"/>
        <w:ind w:firstLine="144"/>
        <w:jc w:val="both"/>
        <w:textAlignment w:val="baseline"/>
        <w:rPr>
          <w:rFonts w:eastAsia="Times New Roman"/>
          <w:color w:val="201C1C"/>
          <w:lang w:val="es-ES"/>
        </w:rPr>
      </w:pPr>
      <w:r>
        <w:rPr>
          <w:rFonts w:eastAsia="Times New Roman"/>
          <w:color w:val="201C1C"/>
          <w:lang w:val="es-ES"/>
        </w:rPr>
        <w:t>Todo ello sin perju</w:t>
      </w:r>
      <w:r>
        <w:rPr>
          <w:rFonts w:eastAsia="Times New Roman"/>
          <w:color w:val="201C1C"/>
          <w:lang w:val="es-ES"/>
        </w:rPr>
        <w:t>icio de que puedan interponer cualquier otro recurso que estime procedente.</w:t>
      </w:r>
    </w:p>
    <w:p w:rsidR="00F6583E" w:rsidRDefault="00F762B6">
      <w:pPr>
        <w:spacing w:before="236" w:line="268" w:lineRule="exact"/>
        <w:ind w:firstLine="144"/>
        <w:jc w:val="both"/>
        <w:textAlignment w:val="baseline"/>
        <w:rPr>
          <w:rFonts w:eastAsia="Times New Roman"/>
          <w:color w:val="201C1C"/>
          <w:spacing w:val="-4"/>
          <w:lang w:val="es-ES"/>
        </w:rPr>
      </w:pPr>
      <w:r>
        <w:rPr>
          <w:rFonts w:eastAsia="Times New Roman"/>
          <w:color w:val="201C1C"/>
          <w:spacing w:val="-4"/>
          <w:lang w:val="es-ES"/>
        </w:rPr>
        <w:t>“MODIFICACIÓN DEL REGLAMENTO MUNICIPAL DEL CONSEJO DE LAS MUJERES:</w:t>
      </w:r>
    </w:p>
    <w:p w:rsidR="00F6583E" w:rsidRDefault="00F762B6">
      <w:pPr>
        <w:spacing w:before="238" w:line="267" w:lineRule="exact"/>
        <w:ind w:firstLine="144"/>
        <w:jc w:val="both"/>
        <w:textAlignment w:val="baseline"/>
        <w:rPr>
          <w:rFonts w:eastAsia="Times New Roman"/>
          <w:color w:val="201C1C"/>
          <w:spacing w:val="-2"/>
          <w:lang w:val="es-ES"/>
        </w:rPr>
      </w:pPr>
      <w:r>
        <w:rPr>
          <w:rFonts w:eastAsia="Times New Roman"/>
          <w:color w:val="201C1C"/>
          <w:spacing w:val="-2"/>
          <w:lang w:val="es-ES"/>
        </w:rPr>
        <w:t>Se modifica la denominación del órgano, así como los plazos para convocar las sesiones regulados en el artículo 1</w:t>
      </w:r>
      <w:r>
        <w:rPr>
          <w:rFonts w:eastAsia="Times New Roman"/>
          <w:color w:val="201C1C"/>
          <w:spacing w:val="-2"/>
          <w:lang w:val="es-ES"/>
        </w:rPr>
        <w:t>6.2, en los términos que se indican a continuación:</w:t>
      </w:r>
    </w:p>
    <w:p w:rsidR="00F6583E" w:rsidRDefault="00F762B6">
      <w:pPr>
        <w:numPr>
          <w:ilvl w:val="0"/>
          <w:numId w:val="1"/>
        </w:numPr>
        <w:tabs>
          <w:tab w:val="clear" w:pos="288"/>
          <w:tab w:val="left" w:pos="432"/>
        </w:tabs>
        <w:spacing w:before="240" w:line="269" w:lineRule="exact"/>
        <w:ind w:left="0" w:firstLine="144"/>
        <w:jc w:val="both"/>
        <w:textAlignment w:val="baseline"/>
        <w:rPr>
          <w:rFonts w:eastAsia="Times New Roman"/>
          <w:color w:val="201C1C"/>
          <w:spacing w:val="-6"/>
          <w:lang w:val="es-ES"/>
        </w:rPr>
      </w:pPr>
      <w:r>
        <w:rPr>
          <w:rFonts w:eastAsia="Times New Roman"/>
          <w:color w:val="201C1C"/>
          <w:spacing w:val="-6"/>
          <w:lang w:val="es-ES"/>
        </w:rPr>
        <w:t>De tal orden que donde dice: “Consejo Municipal de Las Mujeres”, debe decir:</w:t>
      </w:r>
    </w:p>
    <w:p w:rsidR="00F6583E" w:rsidRDefault="00F762B6">
      <w:pPr>
        <w:spacing w:before="258" w:line="246" w:lineRule="exact"/>
        <w:ind w:left="144"/>
        <w:textAlignment w:val="baseline"/>
        <w:rPr>
          <w:rFonts w:eastAsia="Times New Roman"/>
          <w:color w:val="201C1C"/>
          <w:lang w:val="es-ES"/>
        </w:rPr>
      </w:pPr>
      <w:r>
        <w:rPr>
          <w:rFonts w:eastAsia="Times New Roman"/>
          <w:color w:val="201C1C"/>
          <w:lang w:val="es-ES"/>
        </w:rPr>
        <w:t>“Consejo Municipal de Igualdad y Diversidad”.</w:t>
      </w:r>
    </w:p>
    <w:p w:rsidR="00F6583E" w:rsidRDefault="00F762B6">
      <w:pPr>
        <w:numPr>
          <w:ilvl w:val="0"/>
          <w:numId w:val="1"/>
        </w:numPr>
        <w:tabs>
          <w:tab w:val="clear" w:pos="288"/>
          <w:tab w:val="left" w:pos="432"/>
        </w:tabs>
        <w:spacing w:before="262" w:line="246" w:lineRule="exact"/>
        <w:ind w:left="0" w:firstLine="144"/>
        <w:textAlignment w:val="baseline"/>
        <w:rPr>
          <w:rFonts w:eastAsia="Times New Roman"/>
          <w:color w:val="201C1C"/>
          <w:spacing w:val="-8"/>
          <w:lang w:val="es-ES"/>
        </w:rPr>
      </w:pPr>
      <w:r>
        <w:rPr>
          <w:rFonts w:eastAsia="Times New Roman"/>
          <w:color w:val="201C1C"/>
          <w:spacing w:val="-8"/>
          <w:lang w:val="es-ES"/>
        </w:rPr>
        <w:t>El artículo 16.2, queda con la siguiente redacción:</w:t>
      </w:r>
    </w:p>
    <w:p w:rsidR="00F6583E" w:rsidRDefault="00F762B6">
      <w:pPr>
        <w:spacing w:before="235" w:line="269" w:lineRule="exact"/>
        <w:ind w:firstLine="144"/>
        <w:jc w:val="both"/>
        <w:textAlignment w:val="baseline"/>
        <w:rPr>
          <w:rFonts w:eastAsia="Times New Roman"/>
          <w:color w:val="201C1C"/>
          <w:spacing w:val="-2"/>
          <w:lang w:val="es-ES"/>
        </w:rPr>
      </w:pPr>
      <w:r>
        <w:rPr>
          <w:rFonts w:eastAsia="Times New Roman"/>
          <w:color w:val="201C1C"/>
          <w:spacing w:val="-2"/>
          <w:lang w:val="es-ES"/>
        </w:rPr>
        <w:t>“Las sesiones ordinarias habrán de ser convocadas con 5 días de antelación y las extraordinarias con 48 horas.</w:t>
      </w:r>
    </w:p>
    <w:p w:rsidR="00F6583E" w:rsidRDefault="00F762B6">
      <w:pPr>
        <w:spacing w:before="238" w:line="267" w:lineRule="exact"/>
        <w:ind w:firstLine="144"/>
        <w:jc w:val="both"/>
        <w:textAlignment w:val="baseline"/>
        <w:rPr>
          <w:rFonts w:eastAsia="Times New Roman"/>
          <w:color w:val="201C1C"/>
          <w:lang w:val="es-ES"/>
        </w:rPr>
      </w:pPr>
      <w:r>
        <w:rPr>
          <w:rFonts w:eastAsia="Times New Roman"/>
          <w:color w:val="201C1C"/>
          <w:lang w:val="es-ES"/>
        </w:rPr>
        <w:t>Quedarán válidamente constituidas cuando asista un tercio del número legal de miembros. En todo caso, es necesaria la presencia del/la Presidente</w:t>
      </w:r>
      <w:r>
        <w:rPr>
          <w:rFonts w:eastAsia="Times New Roman"/>
          <w:color w:val="201C1C"/>
          <w:lang w:val="es-ES"/>
        </w:rPr>
        <w:t>/a, o de quien legalmente le sustituya”.</w:t>
      </w:r>
    </w:p>
    <w:p w:rsidR="00F6583E" w:rsidRDefault="00F762B6">
      <w:pPr>
        <w:spacing w:before="244" w:line="264" w:lineRule="exact"/>
        <w:ind w:firstLine="144"/>
        <w:jc w:val="both"/>
        <w:textAlignment w:val="baseline"/>
        <w:rPr>
          <w:rFonts w:eastAsia="Times New Roman"/>
          <w:color w:val="201C1C"/>
          <w:lang w:val="es-ES"/>
        </w:rPr>
      </w:pPr>
      <w:r>
        <w:rPr>
          <w:rFonts w:eastAsia="Times New Roman"/>
          <w:color w:val="201C1C"/>
          <w:lang w:val="es-ES"/>
        </w:rPr>
        <w:t>En Santa Lucía de Tirajana, a cuatro de marzo de dos mil veinticuatro.</w:t>
      </w:r>
    </w:p>
    <w:p w:rsidR="00F6583E" w:rsidRDefault="00F762B6">
      <w:pPr>
        <w:spacing w:before="263" w:line="246" w:lineRule="exact"/>
        <w:ind w:left="144"/>
        <w:textAlignment w:val="baseline"/>
        <w:rPr>
          <w:rFonts w:eastAsia="Times New Roman"/>
          <w:color w:val="201C1C"/>
          <w:lang w:val="es-ES"/>
        </w:rPr>
      </w:pPr>
      <w:r>
        <w:rPr>
          <w:rFonts w:eastAsia="Times New Roman"/>
          <w:color w:val="201C1C"/>
          <w:lang w:val="es-ES"/>
        </w:rPr>
        <w:t>EL ALCALDE, Francisco José García López.</w:t>
      </w:r>
    </w:p>
    <w:p w:rsidR="00F6583E" w:rsidRDefault="00F762B6">
      <w:pPr>
        <w:spacing w:before="263" w:line="246" w:lineRule="exact"/>
        <w:jc w:val="right"/>
        <w:textAlignment w:val="baseline"/>
        <w:rPr>
          <w:rFonts w:eastAsia="Times New Roman"/>
          <w:color w:val="201C1C"/>
          <w:spacing w:val="9"/>
          <w:lang w:val="es-ES"/>
        </w:rPr>
      </w:pPr>
      <w:r>
        <w:rPr>
          <w:rFonts w:eastAsia="Times New Roman"/>
          <w:color w:val="201C1C"/>
          <w:spacing w:val="9"/>
          <w:lang w:val="es-ES"/>
        </w:rPr>
        <w:t>62.873</w:t>
      </w:r>
    </w:p>
    <w:p w:rsidR="00F6583E" w:rsidRDefault="00F762B6">
      <w:pPr>
        <w:spacing w:before="522" w:line="254" w:lineRule="exact"/>
        <w:jc w:val="center"/>
        <w:textAlignment w:val="baseline"/>
        <w:rPr>
          <w:rFonts w:eastAsia="Times New Roman"/>
          <w:b/>
          <w:color w:val="201C1C"/>
          <w:lang w:val="es-ES"/>
        </w:rPr>
      </w:pPr>
      <w:r>
        <w:rPr>
          <w:rFonts w:eastAsia="Times New Roman"/>
          <w:b/>
          <w:color w:val="201C1C"/>
          <w:lang w:val="es-ES"/>
        </w:rPr>
        <w:t>ANUNCIO</w:t>
      </w:r>
    </w:p>
    <w:p w:rsidR="00F6583E" w:rsidRDefault="00F762B6">
      <w:pPr>
        <w:spacing w:before="10" w:line="254" w:lineRule="exact"/>
        <w:textAlignment w:val="baseline"/>
        <w:rPr>
          <w:rFonts w:eastAsia="Times New Roman"/>
          <w:b/>
          <w:color w:val="201C1C"/>
          <w:spacing w:val="-2"/>
          <w:lang w:val="es-ES"/>
        </w:rPr>
      </w:pPr>
      <w:r>
        <w:rPr>
          <w:rFonts w:eastAsia="Times New Roman"/>
          <w:b/>
          <w:color w:val="201C1C"/>
          <w:spacing w:val="-2"/>
          <w:lang w:val="es-ES"/>
        </w:rPr>
        <w:t>817</w:t>
      </w:r>
    </w:p>
    <w:p w:rsidR="00F6583E" w:rsidRDefault="00F762B6">
      <w:pPr>
        <w:spacing w:before="24" w:line="246" w:lineRule="exact"/>
        <w:ind w:left="144"/>
        <w:textAlignment w:val="baseline"/>
        <w:rPr>
          <w:rFonts w:eastAsia="Times New Roman"/>
          <w:color w:val="201C1C"/>
          <w:spacing w:val="-13"/>
          <w:lang w:val="es-ES"/>
        </w:rPr>
      </w:pPr>
      <w:r>
        <w:rPr>
          <w:rFonts w:eastAsia="Times New Roman"/>
          <w:color w:val="201C1C"/>
          <w:spacing w:val="-13"/>
          <w:lang w:val="es-ES"/>
        </w:rPr>
        <w:t>Por la presente comunicación se hace público el Decreto</w:t>
      </w:r>
    </w:p>
    <w:p w:rsidR="00F6583E" w:rsidRDefault="00F762B6">
      <w:pPr>
        <w:spacing w:before="28" w:line="244" w:lineRule="exact"/>
        <w:textAlignment w:val="baseline"/>
        <w:rPr>
          <w:rFonts w:eastAsia="Times New Roman"/>
          <w:color w:val="201C1C"/>
          <w:spacing w:val="-11"/>
          <w:lang w:val="es-ES"/>
        </w:rPr>
      </w:pPr>
      <w:r>
        <w:rPr>
          <w:rFonts w:eastAsia="Times New Roman"/>
          <w:color w:val="201C1C"/>
          <w:spacing w:val="-11"/>
          <w:lang w:val="es-ES"/>
        </w:rPr>
        <w:t xml:space="preserve">de la Alcaldía - Presidencia de este Ilustre Ayuntamiento, </w:t>
      </w:r>
    </w:p>
    <w:p w:rsidR="00F6583E" w:rsidRDefault="00F762B6">
      <w:pPr>
        <w:spacing w:line="275" w:lineRule="exact"/>
        <w:jc w:val="both"/>
        <w:textAlignment w:val="baseline"/>
        <w:rPr>
          <w:rFonts w:eastAsia="Times New Roman"/>
          <w:color w:val="201C1C"/>
          <w:spacing w:val="-4"/>
          <w:lang w:val="es-ES"/>
        </w:rPr>
      </w:pPr>
      <w:r>
        <w:br w:type="column"/>
      </w:r>
      <w:r>
        <w:rPr>
          <w:rFonts w:eastAsia="Times New Roman"/>
          <w:color w:val="201C1C"/>
          <w:spacing w:val="-4"/>
          <w:lang w:val="es-ES"/>
        </w:rPr>
        <w:lastRenderedPageBreak/>
        <w:t>número 2024-1250, de fecha 28 de febrero de 2024, por el que se modifica el Decreto de Alcaldía-Presidencia de este Ilustre Ayuntamiento, número 2023-3383, de fecha 22 de mayo de 2023, por el que</w:t>
      </w:r>
      <w:r>
        <w:rPr>
          <w:rFonts w:eastAsia="Times New Roman"/>
          <w:color w:val="201C1C"/>
          <w:spacing w:val="-4"/>
          <w:lang w:val="es-ES"/>
        </w:rPr>
        <w:t xml:space="preserve"> se modifica la Convocatoria y las Bases Específicas para la cobertura como Laboral Fijo de las plazas afectadas por el Proceso de Estabilización del Ayuntamiento de Santa Lucía de Tirajana, mediante el sistema de concurso, sólo respecto a la titulación ex</w:t>
      </w:r>
      <w:r>
        <w:rPr>
          <w:rFonts w:eastAsia="Times New Roman"/>
          <w:color w:val="201C1C"/>
          <w:spacing w:val="-4"/>
          <w:lang w:val="es-ES"/>
        </w:rPr>
        <w:t>igida en la base segunda "REQUISITOS DE LAS PERSONAS ASPIRANTES" del Anexo I para el grupo A, subgrupo A1, categorías de Letrado/a Asesor/a Jurídico y Abogado/a, cuya parte dispositiva tiene el siguiente tenor literal:</w:t>
      </w:r>
    </w:p>
    <w:p w:rsidR="00F6583E" w:rsidRDefault="00F762B6">
      <w:pPr>
        <w:spacing w:before="252" w:line="276"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"PRIMERO. Modificar el Decreto de la </w:t>
      </w:r>
      <w:r>
        <w:rPr>
          <w:rFonts w:eastAsia="Times New Roman"/>
          <w:color w:val="201C1C"/>
          <w:spacing w:val="-4"/>
          <w:lang w:val="es-ES"/>
        </w:rPr>
        <w:t>Alcaldía-Presidencia de este Ilustre Ayuntamiento, número 2023-3383, de fecha 22 de mayo de 2023, por el que se modifica la Convocatoria y las Bases Específicas para la cobertura como Laboral Fijo de las plazas afectadas por el Proceso de Estabilización de</w:t>
      </w:r>
      <w:r>
        <w:rPr>
          <w:rFonts w:eastAsia="Times New Roman"/>
          <w:color w:val="201C1C"/>
          <w:spacing w:val="-4"/>
          <w:lang w:val="es-ES"/>
        </w:rPr>
        <w:t>l Ayuntamiento de Santa Lucía de Tirajana, mediante el sistema de concurso, sólo respecto a la titulación exigida en la base segunda "REQUISITOS DE LAS PERSONAS ASPIRANTES" del Anexo I para el grupo A, subgrupo A1, categorías de Letrado/a Asesor/a Jurídico</w:t>
      </w:r>
      <w:r>
        <w:rPr>
          <w:rFonts w:eastAsia="Times New Roman"/>
          <w:color w:val="201C1C"/>
          <w:spacing w:val="-4"/>
          <w:lang w:val="es-ES"/>
        </w:rPr>
        <w:t xml:space="preserve"> y Abogado/a, resultando modificada en los siguientes términos:</w:t>
      </w:r>
    </w:p>
    <w:p w:rsidR="00F6583E" w:rsidRDefault="00F762B6">
      <w:pPr>
        <w:spacing w:before="268" w:line="246" w:lineRule="exact"/>
        <w:ind w:left="144"/>
        <w:textAlignment w:val="baseline"/>
        <w:rPr>
          <w:rFonts w:eastAsia="Times New Roman"/>
          <w:color w:val="201C1C"/>
          <w:spacing w:val="-1"/>
          <w:lang w:val="es-ES"/>
        </w:rPr>
      </w:pPr>
      <w:r>
        <w:rPr>
          <w:rFonts w:eastAsia="Times New Roman"/>
          <w:color w:val="201C1C"/>
          <w:spacing w:val="-1"/>
          <w:lang w:val="es-ES"/>
        </w:rPr>
        <w:t>Donde dice:</w:t>
      </w:r>
    </w:p>
    <w:p w:rsidR="00F6583E" w:rsidRDefault="00F762B6">
      <w:pPr>
        <w:spacing w:before="272" w:line="246" w:lineRule="exact"/>
        <w:ind w:left="144"/>
        <w:textAlignment w:val="baseline"/>
        <w:rPr>
          <w:rFonts w:eastAsia="Times New Roman"/>
          <w:color w:val="201C1C"/>
          <w:lang w:val="es-ES"/>
        </w:rPr>
      </w:pPr>
      <w:r>
        <w:rPr>
          <w:rFonts w:eastAsia="Times New Roman"/>
          <w:color w:val="201C1C"/>
          <w:lang w:val="es-ES"/>
        </w:rPr>
        <w:t>GRUPO/SUBGRUPO A/Al ABOGADO</w:t>
      </w:r>
    </w:p>
    <w:p w:rsidR="00F6583E" w:rsidRDefault="00F762B6">
      <w:pPr>
        <w:spacing w:before="268" w:line="251" w:lineRule="exact"/>
        <w:ind w:left="144"/>
        <w:textAlignment w:val="baseline"/>
        <w:rPr>
          <w:rFonts w:eastAsia="Times New Roman"/>
          <w:color w:val="201C1C"/>
          <w:lang w:val="es-ES"/>
        </w:rPr>
      </w:pPr>
      <w:r>
        <w:rPr>
          <w:rFonts w:eastAsia="Times New Roman"/>
          <w:color w:val="201C1C"/>
          <w:lang w:val="es-ES"/>
        </w:rPr>
        <w:t>TITULACIÓN EXIGIDA</w:t>
      </w:r>
    </w:p>
    <w:p w:rsidR="00F6583E" w:rsidRDefault="00F762B6">
      <w:pPr>
        <w:spacing w:before="237" w:line="277" w:lineRule="exact"/>
        <w:ind w:firstLine="144"/>
        <w:jc w:val="both"/>
        <w:textAlignment w:val="baseline"/>
        <w:rPr>
          <w:rFonts w:eastAsia="Times New Roman"/>
          <w:color w:val="201C1C"/>
          <w:spacing w:val="-6"/>
          <w:lang w:val="es-ES"/>
        </w:rPr>
      </w:pPr>
      <w:r>
        <w:rPr>
          <w:rFonts w:eastAsia="Times New Roman"/>
          <w:color w:val="201C1C"/>
          <w:spacing w:val="-6"/>
          <w:lang w:val="es-ES"/>
        </w:rPr>
        <w:t>"(...)"Licenciado en Derecho o Grado equivalente, así como estar en posesión del Máster en Abogacía en aquellos casos en los que de conformidad con la Ley 34/2006, de Acceso a la Abogacía y sus posteriores modificaciones, resulte legalmente exigible".</w:t>
      </w:r>
    </w:p>
    <w:p w:rsidR="00F6583E" w:rsidRDefault="00F762B6">
      <w:pPr>
        <w:spacing w:before="246" w:line="273" w:lineRule="exact"/>
        <w:ind w:firstLine="144"/>
        <w:jc w:val="both"/>
        <w:textAlignment w:val="baseline"/>
        <w:rPr>
          <w:rFonts w:eastAsia="Times New Roman"/>
          <w:color w:val="201C1C"/>
          <w:spacing w:val="-9"/>
          <w:lang w:val="es-ES"/>
        </w:rPr>
      </w:pPr>
      <w:r>
        <w:rPr>
          <w:rFonts w:eastAsia="Times New Roman"/>
          <w:color w:val="201C1C"/>
          <w:spacing w:val="-9"/>
          <w:lang w:val="es-ES"/>
        </w:rPr>
        <w:t>GRUP</w:t>
      </w:r>
      <w:r>
        <w:rPr>
          <w:rFonts w:eastAsia="Times New Roman"/>
          <w:color w:val="201C1C"/>
          <w:spacing w:val="-9"/>
          <w:lang w:val="es-ES"/>
        </w:rPr>
        <w:t>O/SUBGRUPO A/A1 LETRADO ASESOR/A JURÍDICO</w:t>
      </w:r>
    </w:p>
    <w:p w:rsidR="00F6583E" w:rsidRDefault="00F762B6">
      <w:pPr>
        <w:spacing w:before="268" w:line="251" w:lineRule="exact"/>
        <w:ind w:left="144"/>
        <w:textAlignment w:val="baseline"/>
        <w:rPr>
          <w:rFonts w:eastAsia="Times New Roman"/>
          <w:color w:val="201C1C"/>
          <w:lang w:val="es-ES"/>
        </w:rPr>
      </w:pPr>
      <w:r>
        <w:rPr>
          <w:rFonts w:eastAsia="Times New Roman"/>
          <w:color w:val="201C1C"/>
          <w:lang w:val="es-ES"/>
        </w:rPr>
        <w:t>TITULACIÓN EXIGIDA</w:t>
      </w:r>
    </w:p>
    <w:p w:rsidR="00F6583E" w:rsidRDefault="00F762B6">
      <w:pPr>
        <w:spacing w:before="242" w:line="275" w:lineRule="exact"/>
        <w:ind w:firstLine="144"/>
        <w:jc w:val="both"/>
        <w:textAlignment w:val="baseline"/>
        <w:rPr>
          <w:rFonts w:eastAsia="Times New Roman"/>
          <w:color w:val="201C1C"/>
          <w:spacing w:val="-6"/>
          <w:lang w:val="es-ES"/>
        </w:rPr>
      </w:pPr>
      <w:r>
        <w:rPr>
          <w:rFonts w:eastAsia="Times New Roman"/>
          <w:color w:val="201C1C"/>
          <w:spacing w:val="-6"/>
          <w:lang w:val="es-ES"/>
        </w:rPr>
        <w:t>"(...)"Licenciado en Derecho o Grado equivalente, así como estar en posesión del Máster en Abogacía en aquellos casos en los que de conformidad con la Ley 34/2006, de Acceso a la Abogacía y sus p</w:t>
      </w:r>
      <w:r>
        <w:rPr>
          <w:rFonts w:eastAsia="Times New Roman"/>
          <w:color w:val="201C1C"/>
          <w:spacing w:val="-6"/>
          <w:lang w:val="es-ES"/>
        </w:rPr>
        <w:t>osteriores modificaciones, resulte legalmente exigible".</w:t>
      </w:r>
    </w:p>
    <w:sectPr w:rsidR="00F6583E" w:rsidSect="00F6583E">
      <w:type w:val="continuous"/>
      <w:pgSz w:w="11904" w:h="16843"/>
      <w:pgMar w:top="1140" w:right="1128" w:bottom="574" w:left="1133" w:header="720" w:footer="720" w:gutter="0"/>
      <w:cols w:num="2" w:space="0" w:equalWidth="0">
        <w:col w:w="4541" w:space="561"/>
        <w:col w:w="4541"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63D6"/>
    <w:multiLevelType w:val="multilevel"/>
    <w:tmpl w:val="AC18B0A8"/>
    <w:lvl w:ilvl="0">
      <w:start w:val="1"/>
      <w:numFmt w:val="upperLetter"/>
      <w:lvlText w:val="%1)"/>
      <w:lvlJc w:val="left"/>
      <w:pPr>
        <w:tabs>
          <w:tab w:val="left" w:pos="288"/>
        </w:tabs>
        <w:ind w:left="720"/>
      </w:pPr>
      <w:rPr>
        <w:rFonts w:ascii="Times New Roman" w:eastAsia="Times New Roman" w:hAnsi="Times New Roman"/>
        <w:strike w:val="0"/>
        <w:color w:val="201C1C"/>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F6583E"/>
    <w:rsid w:val="00F6583E"/>
    <w:rsid w:val="00F762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58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cion@sanbartolome.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6028</Characters>
  <Application>Microsoft Office Word</Application>
  <DocSecurity>0</DocSecurity>
  <Lines>50</Lines>
  <Paragraphs>14</Paragraphs>
  <ScaleCrop>false</ScaleCrop>
  <Company>AYUNTAMIENTO DE SANTA LUCIA</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2024-03-08T12:45:00Z</dcterms:created>
  <dcterms:modified xsi:type="dcterms:W3CDTF">2024-03-08T12:45:00Z</dcterms:modified>
</cp:coreProperties>
</file>