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2136"/>
        <w:gridCol w:w="6144"/>
      </w:tblGrid>
      <w:tr w:rsidR="00AF263C">
        <w:tblPrEx>
          <w:tblCellMar>
            <w:top w:w="0" w:type="dxa"/>
            <w:bottom w:w="0" w:type="dxa"/>
          </w:tblCellMar>
        </w:tblPrEx>
        <w:trPr>
          <w:trHeight w:hRule="exact" w:val="1912"/>
        </w:trPr>
        <w:tc>
          <w:tcPr>
            <w:tcW w:w="2136" w:type="dxa"/>
            <w:tcBorders>
              <w:top w:val="none" w:sz="0" w:space="0" w:color="000000"/>
              <w:left w:val="none" w:sz="0" w:space="0" w:color="000000"/>
              <w:bottom w:val="none" w:sz="0" w:space="0" w:color="000000"/>
              <w:right w:val="none" w:sz="0" w:space="0" w:color="000000"/>
            </w:tcBorders>
          </w:tcPr>
          <w:p w:rsidR="00AF263C" w:rsidRDefault="002857C3">
            <w:pPr>
              <w:spacing w:before="11" w:after="34"/>
              <w:ind w:left="609"/>
              <w:jc w:val="right"/>
              <w:textAlignment w:val="baseline"/>
            </w:pPr>
            <w:r>
              <w:rPr>
                <w:noProof/>
                <w:lang w:val="es-ES" w:eastAsia="es-ES"/>
              </w:rPr>
              <w:drawing>
                <wp:inline distT="0" distB="0" distL="0" distR="0">
                  <wp:extent cx="969645" cy="11855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cstate="print"/>
                          <a:stretch>
                            <a:fillRect/>
                          </a:stretch>
                        </pic:blipFill>
                        <pic:spPr>
                          <a:xfrm>
                            <a:off x="0" y="0"/>
                            <a:ext cx="969645" cy="1185545"/>
                          </a:xfrm>
                          <a:prstGeom prst="rect">
                            <a:avLst/>
                          </a:prstGeom>
                        </pic:spPr>
                      </pic:pic>
                    </a:graphicData>
                  </a:graphic>
                </wp:inline>
              </w:drawing>
            </w:r>
          </w:p>
        </w:tc>
        <w:tc>
          <w:tcPr>
            <w:tcW w:w="6144" w:type="dxa"/>
            <w:tcBorders>
              <w:top w:val="none" w:sz="0" w:space="0" w:color="000000"/>
              <w:left w:val="none" w:sz="0" w:space="0" w:color="000000"/>
              <w:bottom w:val="none" w:sz="0" w:space="0" w:color="000000"/>
              <w:right w:val="none" w:sz="0" w:space="0" w:color="000000"/>
            </w:tcBorders>
          </w:tcPr>
          <w:p w:rsidR="00AF263C" w:rsidRDefault="002857C3">
            <w:pPr>
              <w:spacing w:before="176" w:line="171" w:lineRule="exact"/>
              <w:ind w:left="720"/>
              <w:textAlignment w:val="baseline"/>
              <w:rPr>
                <w:rFonts w:ascii="Tahoma" w:eastAsia="Tahoma" w:hAnsi="Tahoma"/>
                <w:color w:val="000000"/>
                <w:sz w:val="14"/>
                <w:lang w:val="es-ES"/>
              </w:rPr>
            </w:pPr>
            <w:r>
              <w:rPr>
                <w:rFonts w:ascii="Tahoma" w:eastAsia="Tahoma" w:hAnsi="Tahoma"/>
                <w:color w:val="000000"/>
                <w:sz w:val="14"/>
                <w:lang w:val="es-ES"/>
              </w:rPr>
              <w:t>OFICINAS MUNICIPALES</w:t>
            </w:r>
          </w:p>
          <w:p w:rsidR="00AF263C" w:rsidRDefault="002857C3">
            <w:pPr>
              <w:tabs>
                <w:tab w:val="right" w:pos="6048"/>
              </w:tabs>
              <w:spacing w:before="1" w:line="172" w:lineRule="exact"/>
              <w:ind w:left="720"/>
              <w:textAlignment w:val="baseline"/>
              <w:rPr>
                <w:rFonts w:ascii="Tahoma" w:eastAsia="Tahoma" w:hAnsi="Tahoma"/>
                <w:color w:val="000000"/>
                <w:sz w:val="14"/>
                <w:lang w:val="es-ES"/>
              </w:rPr>
            </w:pPr>
            <w:r>
              <w:rPr>
                <w:rFonts w:ascii="Tahoma" w:eastAsia="Tahoma" w:hAnsi="Tahoma"/>
                <w:color w:val="000000"/>
                <w:sz w:val="14"/>
                <w:lang w:val="es-ES"/>
              </w:rPr>
              <w:t>Avda. de las Tirajanas, 151</w:t>
            </w:r>
            <w:r>
              <w:rPr>
                <w:rFonts w:ascii="Tahoma" w:eastAsia="Tahoma" w:hAnsi="Tahoma"/>
                <w:color w:val="000000"/>
                <w:sz w:val="14"/>
                <w:lang w:val="es-ES"/>
              </w:rPr>
              <w:tab/>
              <w:t>Tlfs: (928) 72 72 00 Fax (928) 72 72 35</w:t>
            </w:r>
          </w:p>
          <w:p w:rsidR="00AF263C" w:rsidRDefault="002857C3">
            <w:pPr>
              <w:tabs>
                <w:tab w:val="right" w:pos="6048"/>
              </w:tabs>
              <w:spacing w:before="2" w:after="1211" w:line="169" w:lineRule="exact"/>
              <w:ind w:left="720"/>
              <w:textAlignment w:val="baseline"/>
              <w:rPr>
                <w:rFonts w:ascii="Arial" w:eastAsia="Arial" w:hAnsi="Arial"/>
                <w:color w:val="000000"/>
                <w:sz w:val="15"/>
                <w:u w:val="single"/>
                <w:lang w:val="es-ES"/>
              </w:rPr>
            </w:pPr>
            <w:r>
              <w:rPr>
                <w:rFonts w:ascii="Arial" w:eastAsia="Arial" w:hAnsi="Arial"/>
                <w:color w:val="000000"/>
                <w:sz w:val="15"/>
                <w:u w:val="single"/>
                <w:lang w:val="es-ES"/>
              </w:rPr>
              <w:t>35110 Santa Lucía – Gran Canaria</w:t>
            </w:r>
            <w:r>
              <w:rPr>
                <w:rFonts w:ascii="Arial" w:eastAsia="Arial" w:hAnsi="Arial"/>
                <w:color w:val="000000"/>
                <w:sz w:val="15"/>
                <w:u w:val="single"/>
                <w:lang w:val="es-ES"/>
              </w:rPr>
              <w:tab/>
              <w:t>N.I.F. P-3502300-A Nº Rgtro : 01350228</w:t>
            </w:r>
          </w:p>
        </w:tc>
      </w:tr>
    </w:tbl>
    <w:p w:rsidR="00AF263C" w:rsidRDefault="00AF263C">
      <w:pPr>
        <w:spacing w:after="52" w:line="20" w:lineRule="exact"/>
      </w:pPr>
    </w:p>
    <w:p w:rsidR="00AF263C" w:rsidRDefault="002857C3">
      <w:pPr>
        <w:spacing w:before="3" w:line="135" w:lineRule="exact"/>
        <w:ind w:left="216"/>
        <w:textAlignment w:val="baseline"/>
        <w:rPr>
          <w:rFonts w:ascii="Arial" w:eastAsia="Arial" w:hAnsi="Arial"/>
          <w:b/>
          <w:color w:val="000000"/>
          <w:sz w:val="12"/>
          <w:lang w:val="es-ES"/>
        </w:rPr>
      </w:pPr>
      <w:r>
        <w:rPr>
          <w:rFonts w:ascii="Arial" w:eastAsia="Arial" w:hAnsi="Arial"/>
          <w:b/>
          <w:color w:val="000000"/>
          <w:sz w:val="12"/>
          <w:lang w:val="es-ES"/>
        </w:rPr>
        <w:t>ATENCIÓN CIUDADANA, CALIDAD, TIC'S</w:t>
      </w:r>
    </w:p>
    <w:p w:rsidR="00AF263C" w:rsidRDefault="002857C3">
      <w:pPr>
        <w:spacing w:before="3" w:line="135" w:lineRule="exact"/>
        <w:ind w:left="504" w:hanging="504"/>
        <w:textAlignment w:val="baseline"/>
        <w:rPr>
          <w:rFonts w:ascii="Arial" w:eastAsia="Arial" w:hAnsi="Arial"/>
          <w:b/>
          <w:color w:val="000000"/>
          <w:sz w:val="12"/>
          <w:lang w:val="es-ES"/>
        </w:rPr>
      </w:pPr>
      <w:r>
        <w:rPr>
          <w:rFonts w:ascii="Arial" w:eastAsia="Arial" w:hAnsi="Arial"/>
          <w:b/>
          <w:color w:val="000000"/>
          <w:sz w:val="12"/>
          <w:lang w:val="es-ES"/>
        </w:rPr>
        <w:t xml:space="preserve">ADMINISTRACIÓN ELECTRÓNICA Y TRANSPARENCIA </w:t>
      </w:r>
      <w:r>
        <w:rPr>
          <w:rFonts w:ascii="Arial" w:eastAsia="Arial" w:hAnsi="Arial"/>
          <w:b/>
          <w:color w:val="000000"/>
          <w:sz w:val="12"/>
          <w:lang w:val="es-ES"/>
        </w:rPr>
        <w:br/>
      </w:r>
      <w:r>
        <w:rPr>
          <w:rFonts w:ascii="Arial" w:eastAsia="Arial" w:hAnsi="Arial"/>
          <w:b/>
          <w:color w:val="000000"/>
          <w:sz w:val="12"/>
          <w:lang w:val="es-ES"/>
        </w:rPr>
        <w:t xml:space="preserve">(SECCIÓN DE ATENCIÓN CIUDADANA, </w:t>
      </w:r>
      <w:r>
        <w:rPr>
          <w:rFonts w:ascii="Arial" w:eastAsia="Arial" w:hAnsi="Arial"/>
          <w:b/>
          <w:color w:val="000000"/>
          <w:sz w:val="12"/>
          <w:lang w:val="es-ES"/>
        </w:rPr>
        <w:br/>
        <w:t xml:space="preserve">MODERNIZACIÓN Y TRANSPARENCIA) </w:t>
      </w:r>
      <w:r>
        <w:rPr>
          <w:rFonts w:ascii="Arial" w:eastAsia="Arial" w:hAnsi="Arial"/>
          <w:b/>
          <w:color w:val="000000"/>
          <w:sz w:val="12"/>
          <w:lang w:val="es-ES"/>
        </w:rPr>
        <w:br/>
        <w:t>MIDS</w:t>
      </w:r>
    </w:p>
    <w:p w:rsidR="00AF263C" w:rsidRDefault="002857C3">
      <w:pPr>
        <w:spacing w:before="223" w:line="213" w:lineRule="exact"/>
        <w:ind w:left="216" w:right="576" w:firstLine="504"/>
        <w:jc w:val="both"/>
        <w:textAlignment w:val="baseline"/>
        <w:rPr>
          <w:rFonts w:ascii="Arial" w:eastAsia="Arial" w:hAnsi="Arial"/>
          <w:b/>
          <w:color w:val="000000"/>
          <w:spacing w:val="-2"/>
          <w:sz w:val="19"/>
          <w:u w:val="single"/>
          <w:lang w:val="es-ES"/>
        </w:rPr>
      </w:pPr>
      <w:r>
        <w:rPr>
          <w:rFonts w:ascii="Arial" w:eastAsia="Arial" w:hAnsi="Arial"/>
          <w:b/>
          <w:color w:val="000000"/>
          <w:spacing w:val="-2"/>
          <w:sz w:val="19"/>
          <w:u w:val="single"/>
          <w:lang w:val="es-ES"/>
        </w:rPr>
        <w:t>ASUNTO:</w:t>
      </w:r>
      <w:r>
        <w:rPr>
          <w:rFonts w:ascii="Arial" w:eastAsia="Arial" w:hAnsi="Arial"/>
          <w:b/>
          <w:color w:val="000000"/>
          <w:spacing w:val="-2"/>
          <w:sz w:val="19"/>
          <w:lang w:val="es-ES"/>
        </w:rPr>
        <w:t xml:space="preserve"> Informe instado por la Secretaría General del Ayuntamiento de Santa Lucía de Tirajana en relación a las reclamaciones y/o sugerencias presentadas en el expediente de aprobación d</w:t>
      </w:r>
      <w:r>
        <w:rPr>
          <w:rFonts w:ascii="Arial" w:eastAsia="Arial" w:hAnsi="Arial"/>
          <w:b/>
          <w:color w:val="000000"/>
          <w:spacing w:val="-2"/>
          <w:sz w:val="19"/>
          <w:lang w:val="es-ES"/>
        </w:rPr>
        <w:t>el “Reglamento por el que se Aprueba el Manual de Identidad Corporativa para su Utilización por el Ayuntamiento de Santa Lucía de Tirajana”</w:t>
      </w:r>
    </w:p>
    <w:p w:rsidR="00AF263C" w:rsidRDefault="002857C3">
      <w:pPr>
        <w:spacing w:before="442" w:line="212" w:lineRule="exact"/>
        <w:ind w:left="216" w:right="576" w:firstLine="504"/>
        <w:jc w:val="both"/>
        <w:textAlignment w:val="baseline"/>
        <w:rPr>
          <w:rFonts w:ascii="Arial" w:eastAsia="Arial" w:hAnsi="Arial"/>
          <w:color w:val="000000"/>
          <w:sz w:val="19"/>
          <w:lang w:val="es-ES"/>
        </w:rPr>
      </w:pPr>
      <w:r>
        <w:rPr>
          <w:rFonts w:ascii="Arial" w:eastAsia="Arial" w:hAnsi="Arial"/>
          <w:color w:val="000000"/>
          <w:sz w:val="19"/>
          <w:lang w:val="es-ES"/>
        </w:rPr>
        <w:t>Habiendo sido publicado, en el Boletín Oficial de la Provincia de Las Palmas nº 94, de fecha 05 de agosto de 2022, el anuncio de la aprobación inicial, por el Ayuntamiento Pleno, en sesión ordinaria celebrada el día 28/07/2022, del “Reglamento por el que s</w:t>
      </w:r>
      <w:r>
        <w:rPr>
          <w:rFonts w:ascii="Arial" w:eastAsia="Arial" w:hAnsi="Arial"/>
          <w:color w:val="000000"/>
          <w:sz w:val="19"/>
          <w:lang w:val="es-ES"/>
        </w:rPr>
        <w:t>e Aprueba el Manual de Identidad Corporativa para su Utilización por el Ayuntamiento de Santa Lucía de Tirajana”.</w:t>
      </w:r>
    </w:p>
    <w:p w:rsidR="00AF263C" w:rsidRDefault="002857C3">
      <w:pPr>
        <w:spacing w:before="214" w:line="213" w:lineRule="exact"/>
        <w:ind w:left="216" w:right="576" w:firstLine="504"/>
        <w:jc w:val="both"/>
        <w:textAlignment w:val="baseline"/>
        <w:rPr>
          <w:rFonts w:ascii="Arial" w:eastAsia="Arial" w:hAnsi="Arial"/>
          <w:color w:val="000000"/>
          <w:spacing w:val="-3"/>
          <w:sz w:val="19"/>
          <w:lang w:val="es-ES"/>
        </w:rPr>
      </w:pPr>
      <w:r>
        <w:rPr>
          <w:rFonts w:ascii="Arial" w:eastAsia="Arial" w:hAnsi="Arial"/>
          <w:color w:val="000000"/>
          <w:spacing w:val="-3"/>
          <w:sz w:val="19"/>
          <w:lang w:val="es-ES"/>
        </w:rPr>
        <w:t>Y, habiéndose sometido el expediente a información pública por un plazo de TREINTA (30) días hábiles, a contar desde el día siguiente al de la</w:t>
      </w:r>
      <w:r>
        <w:rPr>
          <w:rFonts w:ascii="Arial" w:eastAsia="Arial" w:hAnsi="Arial"/>
          <w:color w:val="000000"/>
          <w:spacing w:val="-3"/>
          <w:sz w:val="19"/>
          <w:lang w:val="es-ES"/>
        </w:rPr>
        <w:t xml:space="preserve"> publicación del correspondiente anuncio en el Boletín Oficial de la Provincia de Las Palmas, a los efectos de la presentación de las reclamaciones y/o sugerencias que se estimaran oportunas.</w:t>
      </w:r>
    </w:p>
    <w:p w:rsidR="00AF263C" w:rsidRDefault="002857C3">
      <w:pPr>
        <w:spacing w:before="217" w:line="212" w:lineRule="exact"/>
        <w:ind w:left="216" w:right="576" w:firstLine="504"/>
        <w:jc w:val="both"/>
        <w:textAlignment w:val="baseline"/>
        <w:rPr>
          <w:rFonts w:ascii="Arial" w:eastAsia="Arial" w:hAnsi="Arial"/>
          <w:color w:val="000000"/>
          <w:sz w:val="19"/>
          <w:lang w:val="es-ES"/>
        </w:rPr>
      </w:pPr>
      <w:r>
        <w:rPr>
          <w:rFonts w:ascii="Arial" w:eastAsia="Arial" w:hAnsi="Arial"/>
          <w:color w:val="000000"/>
          <w:sz w:val="19"/>
          <w:lang w:val="es-ES"/>
        </w:rPr>
        <w:t>Desde esta Jefatura de Sección se informa que, consultados los d</w:t>
      </w:r>
      <w:r>
        <w:rPr>
          <w:rFonts w:ascii="Arial" w:eastAsia="Arial" w:hAnsi="Arial"/>
          <w:color w:val="000000"/>
          <w:sz w:val="19"/>
          <w:lang w:val="es-ES"/>
        </w:rPr>
        <w:t xml:space="preserve">atos obrantes en nuestro Servicio (en la plataforma G-Registro y, en la medida en la que pueden ser localizados desde nuestro Servicio, en la Sede Electrónica) y, salvo error u omisión involuntaria, NO CONSTA, la presentación de reclamación y/o sugerencia </w:t>
      </w:r>
      <w:r>
        <w:rPr>
          <w:rFonts w:ascii="Arial" w:eastAsia="Arial" w:hAnsi="Arial"/>
          <w:color w:val="000000"/>
          <w:sz w:val="19"/>
          <w:lang w:val="es-ES"/>
        </w:rPr>
        <w:t>alguna en el mencionado expediente</w:t>
      </w:r>
    </w:p>
    <w:p w:rsidR="00AF263C" w:rsidRDefault="002857C3">
      <w:pPr>
        <w:spacing w:before="206" w:line="216" w:lineRule="exact"/>
        <w:ind w:left="216" w:right="576" w:firstLine="504"/>
        <w:jc w:val="both"/>
        <w:textAlignment w:val="baseline"/>
        <w:rPr>
          <w:rFonts w:ascii="Arial" w:eastAsia="Arial" w:hAnsi="Arial"/>
          <w:color w:val="000000"/>
          <w:sz w:val="19"/>
          <w:lang w:val="es-ES"/>
        </w:rPr>
      </w:pPr>
      <w:r>
        <w:rPr>
          <w:rFonts w:ascii="Arial" w:eastAsia="Arial" w:hAnsi="Arial"/>
          <w:color w:val="000000"/>
          <w:sz w:val="19"/>
          <w:lang w:val="es-ES"/>
        </w:rPr>
        <w:t>Y para que así conste, ante la Secretaría General, a los efectos oportunos, se firma el presente, en Santa Lucía de Tirajana, a fecha de firma electrónica.</w:t>
      </w:r>
    </w:p>
    <w:p w:rsidR="00AF263C" w:rsidRDefault="002857C3">
      <w:pPr>
        <w:spacing w:before="326" w:line="204" w:lineRule="exact"/>
        <w:jc w:val="center"/>
        <w:textAlignment w:val="baseline"/>
        <w:rPr>
          <w:rFonts w:ascii="Arial" w:eastAsia="Arial" w:hAnsi="Arial"/>
          <w:color w:val="000000"/>
          <w:sz w:val="19"/>
          <w:lang w:val="es-ES"/>
        </w:rPr>
      </w:pPr>
      <w:r>
        <w:rPr>
          <w:rFonts w:ascii="Arial" w:eastAsia="Arial" w:hAnsi="Arial"/>
          <w:color w:val="000000"/>
          <w:sz w:val="19"/>
          <w:lang w:val="es-ES"/>
        </w:rPr>
        <w:t xml:space="preserve">La Jefa de Sección de Atención Ciudadana, </w:t>
      </w:r>
      <w:r>
        <w:rPr>
          <w:rFonts w:ascii="Arial" w:eastAsia="Arial" w:hAnsi="Arial"/>
          <w:color w:val="000000"/>
          <w:sz w:val="19"/>
          <w:lang w:val="es-ES"/>
        </w:rPr>
        <w:br/>
        <w:t>Modernización y Transp</w:t>
      </w:r>
      <w:r>
        <w:rPr>
          <w:rFonts w:ascii="Arial" w:eastAsia="Arial" w:hAnsi="Arial"/>
          <w:color w:val="000000"/>
          <w:sz w:val="19"/>
          <w:lang w:val="es-ES"/>
        </w:rPr>
        <w:t xml:space="preserve">arencia </w:t>
      </w:r>
      <w:r>
        <w:rPr>
          <w:rFonts w:ascii="Arial" w:eastAsia="Arial" w:hAnsi="Arial"/>
          <w:color w:val="000000"/>
          <w:sz w:val="19"/>
          <w:lang w:val="es-ES"/>
        </w:rPr>
        <w:br/>
      </w:r>
      <w:r>
        <w:rPr>
          <w:rFonts w:ascii="Arial" w:eastAsia="Arial" w:hAnsi="Arial"/>
          <w:color w:val="000000"/>
          <w:sz w:val="17"/>
          <w:lang w:val="es-ES"/>
        </w:rPr>
        <w:t>(Decreto Nº 4832, de 24/07/2020)</w:t>
      </w:r>
    </w:p>
    <w:p w:rsidR="00AF263C" w:rsidRDefault="002857C3">
      <w:pPr>
        <w:spacing w:before="420" w:line="212" w:lineRule="exact"/>
        <w:jc w:val="center"/>
        <w:textAlignment w:val="baseline"/>
        <w:rPr>
          <w:rFonts w:ascii="Arial" w:eastAsia="Arial" w:hAnsi="Arial"/>
          <w:color w:val="000000"/>
          <w:spacing w:val="-2"/>
          <w:sz w:val="19"/>
          <w:lang w:val="es-ES"/>
        </w:rPr>
      </w:pPr>
      <w:r>
        <w:rPr>
          <w:rFonts w:ascii="Arial" w:eastAsia="Arial" w:hAnsi="Arial"/>
          <w:color w:val="000000"/>
          <w:spacing w:val="-2"/>
          <w:sz w:val="19"/>
          <w:lang w:val="es-ES"/>
        </w:rPr>
        <w:t>Fdo. Mª Inmaculada Díaz Suárez</w:t>
      </w:r>
    </w:p>
    <w:p w:rsidR="00AF263C" w:rsidRDefault="002857C3">
      <w:pPr>
        <w:spacing w:before="944" w:after="2746" w:line="201" w:lineRule="exact"/>
        <w:jc w:val="center"/>
        <w:textAlignment w:val="baseline"/>
        <w:rPr>
          <w:rFonts w:ascii="Arial" w:eastAsia="Arial" w:hAnsi="Arial"/>
          <w:b/>
          <w:color w:val="000000"/>
          <w:sz w:val="17"/>
          <w:lang w:val="es-ES"/>
        </w:rPr>
      </w:pPr>
      <w:r>
        <w:rPr>
          <w:rFonts w:ascii="Arial" w:eastAsia="Arial" w:hAnsi="Arial"/>
          <w:b/>
          <w:color w:val="000000"/>
          <w:sz w:val="17"/>
          <w:lang w:val="es-ES"/>
        </w:rPr>
        <w:t>SECRETARÍA GENERAL DEL AYUNTAMIENTO DE SANTA LUCÍA DE TIRAJANA</w:t>
      </w:r>
    </w:p>
    <w:p w:rsidR="00AF263C" w:rsidRDefault="00AF263C">
      <w:pPr>
        <w:spacing w:before="944" w:after="2746" w:line="201" w:lineRule="exact"/>
        <w:sectPr w:rsidR="00AF263C">
          <w:pgSz w:w="11904" w:h="16843"/>
          <w:pgMar w:top="1280" w:right="1627" w:bottom="111" w:left="1997" w:header="720" w:footer="720" w:gutter="0"/>
          <w:cols w:space="720"/>
        </w:sectPr>
      </w:pPr>
    </w:p>
    <w:p w:rsidR="00AF263C" w:rsidRDefault="00AF263C">
      <w:pPr>
        <w:rPr>
          <w:sz w:val="2"/>
        </w:rPr>
      </w:pPr>
      <w:r w:rsidRPr="00AF263C">
        <w:lastRenderedPageBreak/>
        <w:pict>
          <v:shapetype id="_x0000_t202" coordsize="21600,21600" o:spt="202" path="m,l,21600r21600,l21600,xe">
            <v:stroke joinstyle="miter"/>
            <v:path gradientshapeok="t" o:connecttype="rect"/>
          </v:shapetype>
          <v:shape id="_x0000_s0" o:spid="_x0000_s1026" type="#_x0000_t202" style="position:absolute;margin-left:523.45pt;margin-top:758.15pt;width:56.85pt;height:69.15pt;z-index:-251658752;mso-wrap-distance-left:0;mso-wrap-distance-right:0;mso-position-horizontal-relative:page;mso-position-vertical-relative:page" filled="f" stroked="f">
            <v:textbox inset="0,0,0,0">
              <w:txbxContent>
                <w:p w:rsidR="00AF263C" w:rsidRDefault="002857C3">
                  <w:pPr>
                    <w:textAlignment w:val="baseline"/>
                  </w:pPr>
                  <w:r>
                    <w:rPr>
                      <w:noProof/>
                      <w:lang w:val="es-ES" w:eastAsia="es-ES"/>
                    </w:rPr>
                    <w:drawing>
                      <wp:inline distT="0" distB="0" distL="0" distR="0">
                        <wp:extent cx="721995" cy="8782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721995" cy="878205"/>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4A0"/>
      </w:tblPr>
      <w:tblGrid>
        <w:gridCol w:w="2045"/>
        <w:gridCol w:w="8049"/>
      </w:tblGrid>
      <w:tr w:rsidR="00AF263C">
        <w:tblPrEx>
          <w:tblCellMar>
            <w:top w:w="0" w:type="dxa"/>
            <w:bottom w:w="0" w:type="dxa"/>
          </w:tblCellMar>
        </w:tblPrEx>
        <w:trPr>
          <w:trHeight w:hRule="exact" w:val="226"/>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AF263C" w:rsidRDefault="002857C3">
            <w:pPr>
              <w:spacing w:before="61" w:after="2" w:line="162" w:lineRule="exact"/>
              <w:jc w:val="center"/>
              <w:textAlignment w:val="baseline"/>
              <w:rPr>
                <w:rFonts w:ascii="Arial" w:eastAsia="Arial" w:hAnsi="Arial"/>
                <w:color w:val="000000"/>
                <w:sz w:val="14"/>
                <w:lang w:val="es-ES"/>
              </w:rPr>
            </w:pPr>
            <w:r>
              <w:rPr>
                <w:rFonts w:ascii="Arial" w:eastAsia="Arial" w:hAnsi="Arial"/>
                <w:color w:val="000000"/>
                <w:sz w:val="14"/>
                <w:lang w:val="es-ES"/>
              </w:rPr>
              <w:t>Código Seguro de Verificación</w:t>
            </w:r>
          </w:p>
        </w:tc>
        <w:tc>
          <w:tcPr>
            <w:tcW w:w="8049" w:type="dxa"/>
            <w:tcBorders>
              <w:top w:val="single" w:sz="4" w:space="0" w:color="000000"/>
              <w:left w:val="single" w:sz="4" w:space="0" w:color="000000"/>
              <w:bottom w:val="single" w:sz="4" w:space="0" w:color="000000"/>
              <w:right w:val="single" w:sz="4" w:space="0" w:color="000000"/>
            </w:tcBorders>
            <w:vAlign w:val="center"/>
          </w:tcPr>
          <w:p w:rsidR="00AF263C" w:rsidRDefault="002857C3">
            <w:pPr>
              <w:tabs>
                <w:tab w:val="left" w:pos="5688"/>
                <w:tab w:val="right" w:pos="7848"/>
              </w:tabs>
              <w:spacing w:before="61" w:after="2" w:line="162" w:lineRule="exact"/>
              <w:ind w:right="120"/>
              <w:jc w:val="right"/>
              <w:textAlignment w:val="baseline"/>
              <w:rPr>
                <w:rFonts w:ascii="Arial" w:eastAsia="Arial" w:hAnsi="Arial"/>
                <w:color w:val="000000"/>
                <w:sz w:val="14"/>
                <w:lang w:val="es-ES"/>
              </w:rPr>
            </w:pPr>
            <w:r>
              <w:rPr>
                <w:rFonts w:ascii="Arial" w:eastAsia="Arial" w:hAnsi="Arial"/>
                <w:color w:val="000000"/>
                <w:sz w:val="14"/>
                <w:lang w:val="es-ES"/>
              </w:rPr>
              <w:t>IV7A4UATZL4OLC6SYVOD477EMY</w:t>
            </w:r>
            <w:r>
              <w:rPr>
                <w:rFonts w:ascii="Arial" w:eastAsia="Arial" w:hAnsi="Arial"/>
                <w:color w:val="000000"/>
                <w:sz w:val="14"/>
                <w:lang w:val="es-ES"/>
              </w:rPr>
              <w:tab/>
              <w:t>Fecha</w:t>
            </w:r>
            <w:r>
              <w:rPr>
                <w:rFonts w:ascii="Arial" w:eastAsia="Arial" w:hAnsi="Arial"/>
                <w:color w:val="000000"/>
                <w:sz w:val="14"/>
                <w:lang w:val="es-ES"/>
              </w:rPr>
              <w:tab/>
              <w:t>26/09/2022 11:27:53</w:t>
            </w:r>
          </w:p>
        </w:tc>
      </w:tr>
      <w:tr w:rsidR="00AF263C">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AF263C" w:rsidRDefault="002857C3">
            <w:pPr>
              <w:spacing w:before="123" w:after="74" w:line="162" w:lineRule="exact"/>
              <w:jc w:val="center"/>
              <w:textAlignment w:val="baseline"/>
              <w:rPr>
                <w:rFonts w:ascii="Arial" w:eastAsia="Arial" w:hAnsi="Arial"/>
                <w:color w:val="000000"/>
                <w:sz w:val="14"/>
                <w:lang w:val="es-ES"/>
              </w:rPr>
            </w:pPr>
            <w:r>
              <w:rPr>
                <w:rFonts w:ascii="Arial" w:eastAsia="Arial" w:hAnsi="Arial"/>
                <w:color w:val="000000"/>
                <w:sz w:val="14"/>
                <w:lang w:val="es-ES"/>
              </w:rPr>
              <w:t>Normativa</w:t>
            </w:r>
          </w:p>
        </w:tc>
        <w:tc>
          <w:tcPr>
            <w:tcW w:w="8049" w:type="dxa"/>
            <w:tcBorders>
              <w:top w:val="single" w:sz="4" w:space="0" w:color="000000"/>
              <w:left w:val="single" w:sz="4" w:space="0" w:color="000000"/>
              <w:bottom w:val="single" w:sz="4" w:space="0" w:color="000000"/>
              <w:right w:val="single" w:sz="4" w:space="0" w:color="000000"/>
            </w:tcBorders>
          </w:tcPr>
          <w:p w:rsidR="00AF263C" w:rsidRDefault="002857C3">
            <w:pPr>
              <w:spacing w:before="79" w:after="2" w:line="139" w:lineRule="exact"/>
              <w:jc w:val="center"/>
              <w:textAlignment w:val="baseline"/>
              <w:rPr>
                <w:rFonts w:ascii="Arial" w:eastAsia="Arial" w:hAnsi="Arial"/>
                <w:color w:val="000000"/>
                <w:sz w:val="14"/>
                <w:lang w:val="es-ES"/>
              </w:rPr>
            </w:pPr>
            <w:r>
              <w:rPr>
                <w:rFonts w:ascii="Arial" w:eastAsia="Arial" w:hAnsi="Arial"/>
                <w:color w:val="000000"/>
                <w:sz w:val="14"/>
                <w:lang w:val="es-ES"/>
              </w:rPr>
              <w:t xml:space="preserve">Este documento incorpora firma electrónica reconocida de acuerdo a la ley 6/2020, de 11 de noviembre, reguladora de </w:t>
            </w:r>
            <w:r>
              <w:rPr>
                <w:rFonts w:ascii="Arial" w:eastAsia="Arial" w:hAnsi="Arial"/>
                <w:color w:val="000000"/>
                <w:sz w:val="14"/>
                <w:lang w:val="es-ES"/>
              </w:rPr>
              <w:br/>
              <w:t>determinados aspectos de los servicios electrónicos de confianza</w:t>
            </w:r>
          </w:p>
        </w:tc>
      </w:tr>
      <w:tr w:rsidR="00AF263C">
        <w:tblPrEx>
          <w:tblCellMar>
            <w:top w:w="0" w:type="dxa"/>
            <w:bottom w:w="0" w:type="dxa"/>
          </w:tblCellMar>
        </w:tblPrEx>
        <w:trPr>
          <w:trHeight w:hRule="exact" w:val="360"/>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AF263C" w:rsidRDefault="002857C3">
            <w:pPr>
              <w:spacing w:before="123" w:after="74" w:line="162" w:lineRule="exact"/>
              <w:jc w:val="center"/>
              <w:textAlignment w:val="baseline"/>
              <w:rPr>
                <w:rFonts w:ascii="Arial" w:eastAsia="Arial" w:hAnsi="Arial"/>
                <w:color w:val="000000"/>
                <w:sz w:val="14"/>
                <w:lang w:val="es-ES"/>
              </w:rPr>
            </w:pPr>
            <w:r>
              <w:rPr>
                <w:rFonts w:ascii="Arial" w:eastAsia="Arial" w:hAnsi="Arial"/>
                <w:color w:val="000000"/>
                <w:sz w:val="14"/>
                <w:lang w:val="es-ES"/>
              </w:rPr>
              <w:t>Firmante</w:t>
            </w:r>
          </w:p>
        </w:tc>
        <w:tc>
          <w:tcPr>
            <w:tcW w:w="8049" w:type="dxa"/>
            <w:tcBorders>
              <w:top w:val="single" w:sz="4" w:space="0" w:color="000000"/>
              <w:left w:val="single" w:sz="4" w:space="0" w:color="000000"/>
              <w:bottom w:val="single" w:sz="4" w:space="0" w:color="000000"/>
              <w:right w:val="single" w:sz="4" w:space="0" w:color="000000"/>
            </w:tcBorders>
          </w:tcPr>
          <w:p w:rsidR="00AF263C" w:rsidRDefault="002857C3">
            <w:pPr>
              <w:spacing w:before="79" w:after="2" w:line="139" w:lineRule="exact"/>
              <w:ind w:left="3024" w:right="108" w:hanging="2880"/>
              <w:textAlignment w:val="baseline"/>
              <w:rPr>
                <w:rFonts w:ascii="Arial" w:eastAsia="Arial" w:hAnsi="Arial"/>
                <w:color w:val="000000"/>
                <w:sz w:val="14"/>
                <w:lang w:val="es-ES"/>
              </w:rPr>
            </w:pPr>
            <w:r>
              <w:rPr>
                <w:rFonts w:ascii="Arial" w:eastAsia="Arial" w:hAnsi="Arial"/>
                <w:color w:val="000000"/>
                <w:sz w:val="14"/>
                <w:lang w:val="es-ES"/>
              </w:rPr>
              <w:t>MARIA INMACULADA DIAZ SUAREZ (Jefe/a de Sección de Servicio de A</w:t>
            </w:r>
            <w:r>
              <w:rPr>
                <w:rFonts w:ascii="Arial" w:eastAsia="Arial" w:hAnsi="Arial"/>
                <w:color w:val="000000"/>
                <w:sz w:val="14"/>
                <w:lang w:val="es-ES"/>
              </w:rPr>
              <w:t>tención Ciudadana, Modernización y Transparencia del Ayuntamiento de Santa Lucía)</w:t>
            </w:r>
          </w:p>
        </w:tc>
      </w:tr>
      <w:tr w:rsidR="00AF263C">
        <w:tblPrEx>
          <w:tblCellMar>
            <w:top w:w="0" w:type="dxa"/>
            <w:bottom w:w="0" w:type="dxa"/>
          </w:tblCellMar>
        </w:tblPrEx>
        <w:trPr>
          <w:trHeight w:hRule="exact" w:val="364"/>
        </w:trPr>
        <w:tc>
          <w:tcPr>
            <w:tcW w:w="2045" w:type="dxa"/>
            <w:tcBorders>
              <w:top w:val="single" w:sz="4" w:space="0" w:color="000000"/>
              <w:left w:val="single" w:sz="4" w:space="0" w:color="000000"/>
              <w:bottom w:val="single" w:sz="4" w:space="0" w:color="000000"/>
              <w:right w:val="single" w:sz="4" w:space="0" w:color="000000"/>
            </w:tcBorders>
            <w:shd w:val="clear" w:color="C0C0C0" w:fill="C0C0C0"/>
            <w:vAlign w:val="center"/>
          </w:tcPr>
          <w:p w:rsidR="00AF263C" w:rsidRDefault="002857C3">
            <w:pPr>
              <w:spacing w:before="123" w:after="74" w:line="162" w:lineRule="exact"/>
              <w:jc w:val="center"/>
              <w:textAlignment w:val="baseline"/>
              <w:rPr>
                <w:rFonts w:ascii="Arial" w:eastAsia="Arial" w:hAnsi="Arial"/>
                <w:color w:val="000000"/>
                <w:sz w:val="14"/>
                <w:lang w:val="es-ES"/>
              </w:rPr>
            </w:pPr>
            <w:r>
              <w:rPr>
                <w:rFonts w:ascii="Arial" w:eastAsia="Arial" w:hAnsi="Arial"/>
                <w:color w:val="000000"/>
                <w:sz w:val="14"/>
                <w:lang w:val="es-ES"/>
              </w:rPr>
              <w:t>Url de verificación</w:t>
            </w:r>
          </w:p>
        </w:tc>
        <w:tc>
          <w:tcPr>
            <w:tcW w:w="8049" w:type="dxa"/>
            <w:tcBorders>
              <w:top w:val="single" w:sz="4" w:space="0" w:color="000000"/>
              <w:left w:val="single" w:sz="4" w:space="0" w:color="000000"/>
              <w:bottom w:val="single" w:sz="4" w:space="0" w:color="000000"/>
              <w:right w:val="single" w:sz="4" w:space="0" w:color="000000"/>
            </w:tcBorders>
          </w:tcPr>
          <w:p w:rsidR="00AF263C" w:rsidRDefault="00AF263C">
            <w:pPr>
              <w:spacing w:before="56" w:line="122" w:lineRule="exact"/>
              <w:ind w:right="2730"/>
              <w:jc w:val="right"/>
              <w:textAlignment w:val="baseline"/>
              <w:rPr>
                <w:rFonts w:ascii="Arial" w:eastAsia="Arial" w:hAnsi="Arial"/>
                <w:color w:val="000000"/>
                <w:sz w:val="14"/>
                <w:lang w:val="es-ES"/>
              </w:rPr>
            </w:pPr>
            <w:hyperlink r:id="rId6">
              <w:r w:rsidR="002857C3">
                <w:rPr>
                  <w:rFonts w:ascii="Arial" w:eastAsia="Arial" w:hAnsi="Arial"/>
                  <w:color w:val="0000FF"/>
                  <w:sz w:val="14"/>
                  <w:u w:val="single"/>
                  <w:lang w:val="es-ES"/>
                </w:rPr>
                <w:t>https://plataforma.santaluciagc.com/verifirma/code/IV7A4UATZ</w:t>
              </w:r>
              <w:r w:rsidR="002857C3">
                <w:rPr>
                  <w:rFonts w:ascii="Arial" w:eastAsia="Arial" w:hAnsi="Arial"/>
                  <w:color w:val="0000FF"/>
                  <w:sz w:val="14"/>
                  <w:u w:val="single"/>
                  <w:lang w:val="es-ES"/>
                </w:rPr>
                <w:t>L4OLC6SYVOD477E</w:t>
              </w:r>
            </w:hyperlink>
            <w:r w:rsidR="002857C3">
              <w:rPr>
                <w:rFonts w:ascii="Arial" w:eastAsia="Arial" w:hAnsi="Arial"/>
                <w:color w:val="000000"/>
                <w:sz w:val="14"/>
                <w:lang w:val="es-ES"/>
              </w:rPr>
              <w:t xml:space="preserve"> </w:t>
            </w:r>
          </w:p>
          <w:p w:rsidR="00AF263C" w:rsidRDefault="002857C3">
            <w:pPr>
              <w:tabs>
                <w:tab w:val="left" w:pos="5688"/>
                <w:tab w:val="left" w:pos="7128"/>
              </w:tabs>
              <w:spacing w:after="38" w:line="143" w:lineRule="exact"/>
              <w:ind w:right="660"/>
              <w:jc w:val="right"/>
              <w:textAlignment w:val="baseline"/>
              <w:rPr>
                <w:rFonts w:ascii="Arial" w:eastAsia="Arial" w:hAnsi="Arial"/>
                <w:color w:val="000000"/>
                <w:sz w:val="14"/>
                <w:lang w:val="es-ES"/>
              </w:rPr>
            </w:pPr>
            <w:r>
              <w:rPr>
                <w:rFonts w:ascii="Arial" w:eastAsia="Arial" w:hAnsi="Arial"/>
                <w:color w:val="000000"/>
                <w:sz w:val="14"/>
                <w:lang w:val="es-ES"/>
              </w:rPr>
              <w:t>MY</w:t>
            </w:r>
            <w:r>
              <w:rPr>
                <w:rFonts w:ascii="Arial" w:eastAsia="Arial" w:hAnsi="Arial"/>
                <w:color w:val="000000"/>
                <w:sz w:val="14"/>
                <w:lang w:val="es-ES"/>
              </w:rPr>
              <w:tab/>
              <w:t>Página</w:t>
            </w:r>
            <w:r>
              <w:rPr>
                <w:rFonts w:ascii="Arial" w:eastAsia="Arial" w:hAnsi="Arial"/>
                <w:color w:val="000000"/>
                <w:sz w:val="14"/>
                <w:lang w:val="es-ES"/>
              </w:rPr>
              <w:tab/>
              <w:t>1/1</w:t>
            </w:r>
          </w:p>
        </w:tc>
      </w:tr>
    </w:tbl>
    <w:p w:rsidR="00000000" w:rsidRDefault="002857C3"/>
    <w:sectPr w:rsidR="00000000" w:rsidSect="00AF263C">
      <w:type w:val="continuous"/>
      <w:pgSz w:w="11904" w:h="16843"/>
      <w:pgMar w:top="1280" w:right="1458" w:bottom="111" w:left="32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8"/>
  <w:defaultTabStop w:val="708"/>
  <w:hyphenationZone w:val="425"/>
  <w:characterSpacingControl w:val="doNotCompress"/>
  <w:compat>
    <w:shapeLayoutLikeWW8/>
    <w:doNotUseHTMLParagraphAutoSpacing/>
    <w:applyBreakingRules/>
    <w:useFELayout/>
    <w:doNotUseIndentAsNumberingTabStop/>
  </w:compat>
  <w:rsids>
    <w:rsidRoot w:val="00AF263C"/>
    <w:rsid w:val="002857C3"/>
    <w:rsid w:val="00AF26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26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57C3"/>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7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drId3" Type="http://schemas.openxmlformats.org/wordprocessingml/2006/fontTable" Target="fontTable1.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aforma.santaluciagc.com/verifirma/code/IV7A4UATZL4OLC6SYVOD477E"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2283</Characters>
  <Application>Microsoft Office Word</Application>
  <DocSecurity>0</DocSecurity>
  <Lines>19</Lines>
  <Paragraphs>5</Paragraphs>
  <ScaleCrop>false</ScaleCrop>
  <Company>AYUNTAMIENTO DE SANTA LUCIA</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2023-10-30T09:44:00Z</dcterms:created>
  <dcterms:modified xsi:type="dcterms:W3CDTF">2023-10-30T09:44:00Z</dcterms:modified>
</cp:coreProperties>
</file>