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1F" w:rsidRDefault="00172E1F">
      <w:pPr>
        <w:textAlignment w:val="baseline"/>
        <w:rPr>
          <w:rFonts w:eastAsia="Times New Roman"/>
          <w:color w:val="000000"/>
          <w:sz w:val="24"/>
          <w:lang w:val="es-ES"/>
        </w:rPr>
      </w:pPr>
      <w:r w:rsidRPr="00172E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78" type="#_x0000_t202" style="position:absolute;margin-left:57.1pt;margin-top:63.85pt;width:309.85pt;height:11.75pt;z-index:-251685376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before="26" w:after="27" w:line="18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  <w:lang w:val="es-ES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  <w:lang w:val="es-ES"/>
                    </w:rPr>
                    <w:t>Boletín Oficial de la Provincia de Las Palmas. Número 57, viernes 13 de mayo de 2022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77" type="#_x0000_t202" style="position:absolute;margin-left:517.9pt;margin-top:64.1pt;width:19.2pt;height:11.75pt;z-index:-251684352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before="24" w:after="24" w:line="18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6"/>
                      <w:sz w:val="16"/>
                      <w:lang w:val="es-ES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6"/>
                      <w:sz w:val="16"/>
                      <w:lang w:val="es-ES"/>
                    </w:rPr>
                    <w:t>5549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76" type="#_x0000_t202" style="position:absolute;margin-left:76.55pt;margin-top:103.9pt;width:186.5pt;height:29.3pt;z-index:-251683328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25" w:line="280" w:lineRule="exact"/>
                    <w:ind w:firstLine="288"/>
                    <w:textAlignment w:val="baseline"/>
                    <w:rPr>
                      <w:rFonts w:eastAsia="Times New Roman"/>
                      <w:b/>
                      <w:color w:val="000000"/>
                      <w:lang w:val="es-ES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val="es-ES"/>
                    </w:rPr>
                    <w:t>ILUSTRE AYUNTAMIENTO DE SANTA LUCÍA DE TIRAJANA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75" type="#_x0000_t202" style="position:absolute;margin-left:310.8pt;margin-top:103.7pt;width:228.25pt;height:67.9pt;z-index:-251682304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24" w:line="265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7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7"/>
                      <w:lang w:val="es-ES"/>
                    </w:rPr>
                    <w:t>el Texto Refundido de las Disposiciones Legales Vigentes en materia de Régimen Local, y en el artículo 12 del Texto Refundido de la Ley del Estatuto Básico del Empleado Público, aprobado por el Real Decreto Legislativo 5/2015, de 30 de octubre.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74" type="#_x0000_t202" style="position:absolute;margin-left:142.8pt;margin-top:146.15pt;width:54.25pt;height:14.4pt;z-index:-251681280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15" w:line="258" w:lineRule="exact"/>
                    <w:textAlignment w:val="baseline"/>
                    <w:rPr>
                      <w:rFonts w:eastAsia="Times New Roman"/>
                      <w:color w:val="000000"/>
                      <w:spacing w:val="-4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4"/>
                      <w:lang w:val="es-ES"/>
                    </w:rPr>
                    <w:t>ANUNCIO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73" type="#_x0000_t202" style="position:absolute;margin-left:56.4pt;margin-top:159.85pt;width:25.7pt;height:14.4pt;z-index:-251680256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before="9" w:after="24" w:line="254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17"/>
                      <w:lang w:val="es-ES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17"/>
                      <w:lang w:val="es-ES"/>
                    </w:rPr>
                    <w:t>1.177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72" type="#_x0000_t202" style="position:absolute;margin-left:55.7pt;margin-top:173.3pt;width:228.45pt;height:41.25pt;z-index:-251679232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13" w:line="265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7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7"/>
                      <w:lang w:val="es-ES"/>
                    </w:rPr>
                    <w:t>Tengo bien a comunicarle que con fecha 6 de mayo de 2022, se ha dictado por el Alcalde-Presidente, el Decreto número 2984, cuyo tenor literal es el siguiente: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71" type="#_x0000_t202" style="position:absolute;margin-left:310.8pt;margin-top:182.9pt;width:228.5pt;height:122.4pt;z-index:-251678208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32" w:line="268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7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7"/>
                      <w:lang w:val="es-ES"/>
                    </w:rPr>
                    <w:t>SEGUNDA. Que el artículo 12 del Texto Refundido de la Ley del Estatuto Básico del Empleado Público, aprobado por el Real Decreto Legislativo 5/2015, de 30 de octubre establece que es Personal Eventual el que, en virtud de nombramientos y con carácter no pe</w:t>
                  </w:r>
                  <w:r>
                    <w:rPr>
                      <w:rFonts w:eastAsia="Times New Roman"/>
                      <w:color w:val="000000"/>
                      <w:spacing w:val="-7"/>
                      <w:lang w:val="es-ES"/>
                    </w:rPr>
                    <w:t>rmanente, sólo realiza funciones expresamente calificadas como de confianza o asesoramiento especial, siendo retribuido con cargo a los créditos presupuestarios consignados para este fin.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70" type="#_x0000_t202" style="position:absolute;margin-left:64.55pt;margin-top:236.9pt;width:56.65pt;height:14.4pt;z-index:-251677184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before="57" w:line="230" w:lineRule="exact"/>
                    <w:textAlignment w:val="baseline"/>
                    <w:rPr>
                      <w:rFonts w:eastAsia="Times New Roman"/>
                      <w:color w:val="000000"/>
                      <w:spacing w:val="-1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10"/>
                      <w:lang w:val="es-ES"/>
                    </w:rPr>
                    <w:t>"DECRETO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69" type="#_x0000_t202" style="position:absolute;margin-left:64.3pt;margin-top:264.95pt;width:74.9pt;height:14.4pt;z-index:-251676160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22" w:line="251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lang w:val="es-ES"/>
                    </w:rPr>
                    <w:t>RESULTANDO: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68" type="#_x0000_t202" style="position:absolute;margin-left:55.7pt;margin-top:290.15pt;width:228.7pt;height:109.2pt;z-index:-251675136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24" w:line="268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3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  <w:lang w:val="es-ES"/>
                    </w:rPr>
                    <w:t>PRIMERO. Que con fecha 22 de abril de 2022 por la Alcaldía Presidencia, se emite providencia por la que solicita que se inicie expediente para llevar a cabo el nombramiento de doña María José Canales Suárez, con DNI/NIF ***291***, a fin de que ocupe la pla</w:t>
                  </w:r>
                  <w:r>
                    <w:rPr>
                      <w:rFonts w:eastAsia="Times New Roman"/>
                      <w:color w:val="000000"/>
                      <w:spacing w:val="-3"/>
                      <w:lang w:val="es-ES"/>
                    </w:rPr>
                    <w:t>za número 3.015, puesto número 3.583 de Personal Eventual (Personal de Confianza) vacante en la Plantilla Orgánica del Personal Funcionario.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67" type="#_x0000_t202" style="position:absolute;margin-left:311.05pt;margin-top:316.1pt;width:228.45pt;height:41.5pt;z-index:-251674112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23" w:line="265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lang w:val="es-ES"/>
                    </w:rPr>
                    <w:t>Al Personal Eventual le será aplicable, en lo que sea adecuado a la naturaleza de su condición, el Régimen Gener</w:t>
                  </w:r>
                  <w:r>
                    <w:rPr>
                      <w:rFonts w:eastAsia="Times New Roman"/>
                      <w:color w:val="000000"/>
                      <w:lang w:val="es-ES"/>
                    </w:rPr>
                    <w:t>al de los Funcionarios de Carrera.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66" type="#_x0000_t202" style="position:absolute;margin-left:55.7pt;margin-top:410.4pt;width:228.45pt;height:54.7pt;z-index:-251673088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13" w:line="266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4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4"/>
                      <w:lang w:val="es-ES"/>
                    </w:rPr>
                    <w:t>SEGUNDO. Que examinada la Plantilla de Personal de esta Corporación, así como la Relación de Puestos de Trabajo, actualmente se encuentra vacante y presupuestada la referida plaza.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65" type="#_x0000_t202" style="position:absolute;margin-left:310.8pt;margin-top:368.65pt;width:228.7pt;height:108.95pt;z-index:-251672064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28" w:line="268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6"/>
                      <w:lang w:val="es-ES"/>
                    </w:rPr>
                    <w:t>El nombramiento y cese de este personal corresponde, en exclusiva, a la Alcaldía-Presidencia de la Corporación, sin que la competencia sea delegable. Podrán ser cesados o separados libremente, en cualquier momento del mandato de la actual Corporación. El c</w:t>
                  </w:r>
                  <w:r>
                    <w:rPr>
                      <w:rFonts w:eastAsia="Times New Roman"/>
                      <w:color w:val="000000"/>
                      <w:spacing w:val="-6"/>
                      <w:lang w:val="es-ES"/>
                    </w:rPr>
                    <w:t>ese tendrá lugar, en todo caso, cuando se produzca el de la autoridad a la que se preste la función de confianza o asesoramiento.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64" type="#_x0000_t202" style="position:absolute;margin-left:55.7pt;margin-top:476.15pt;width:228.7pt;height:108.75pt;z-index:-251671040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23" w:line="268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9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lang w:val="es-ES"/>
                    </w:rPr>
                    <w:t>TERCERO. Con fecha 26 de abril de 2022, con entrada en este Departamento el día 28/04/2022, se emite por la Intervención Municipal, la retención de crédito con número de relación 202200000982, por importe total de 31.427,50 euros, a los efectos de hacer fr</w:t>
                  </w:r>
                  <w:r>
                    <w:rPr>
                      <w:rFonts w:eastAsia="Times New Roman"/>
                      <w:color w:val="000000"/>
                      <w:spacing w:val="-9"/>
                      <w:lang w:val="es-ES"/>
                    </w:rPr>
                    <w:t>ente al coste para el nombramiento como Personal Eventual de doña María José Canales Suárez, para ocupar la plaza número 3.015, puesto número 3.583.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63" type="#_x0000_t202" style="position:absolute;margin-left:310.8pt;margin-top:488.4pt;width:228.7pt;height:135.85pt;z-index:-251670016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28" w:line="268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6"/>
                      <w:lang w:val="es-ES"/>
                    </w:rPr>
                    <w:t xml:space="preserve">TERCERA. Que el Personal Eventual solo podrá desempeñar funciones expresamente calificadas de confianza </w:t>
                  </w:r>
                  <w:r>
                    <w:rPr>
                      <w:rFonts w:eastAsia="Times New Roman"/>
                      <w:color w:val="000000"/>
                      <w:spacing w:val="-6"/>
                      <w:lang w:val="es-ES"/>
                    </w:rPr>
                    <w:t xml:space="preserve">y/o asesoramiento especial, lo que conlleva que este personal no podrá realizar funciones que coincidan con el asesoramiento que corresponde tanto a los Funcionarios con Habilitación de carácter nacional como a las funciones propias de los Funcionarios de </w:t>
                  </w:r>
                  <w:r>
                    <w:rPr>
                      <w:rFonts w:eastAsia="Times New Roman"/>
                      <w:color w:val="000000"/>
                      <w:spacing w:val="-6"/>
                      <w:lang w:val="es-ES"/>
                    </w:rPr>
                    <w:t>la propia Corporación y que, a su vez, correspondan a las Escalas de Administración General o Administración Especial.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62" type="#_x0000_t202" style="position:absolute;margin-left:64.55pt;margin-top:596.4pt;width:90.5pt;height:14.4pt;z-index:-251668992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31" w:line="252" w:lineRule="exact"/>
                    <w:textAlignment w:val="baseline"/>
                    <w:rPr>
                      <w:rFonts w:eastAsia="Times New Roman"/>
                      <w:color w:val="000000"/>
                      <w:spacing w:val="-7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7"/>
                      <w:lang w:val="es-ES"/>
                    </w:rPr>
                    <w:t>CONSIDERANDO: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61" type="#_x0000_t202" style="position:absolute;margin-left:55.9pt;margin-top:621.6pt;width:228.25pt;height:68.4pt;z-index:-251667968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23" w:line="268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7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7"/>
                      <w:lang w:val="es-ES"/>
                    </w:rPr>
                    <w:t>PRIMERO. El Informe Propuesta emitido por el Jefe de Servicio de RRHH y Organización, de fecha 29 de abril de 2022, c</w:t>
                  </w:r>
                  <w:r>
                    <w:rPr>
                      <w:rFonts w:eastAsia="Times New Roman"/>
                      <w:color w:val="000000"/>
                      <w:spacing w:val="-7"/>
                      <w:lang w:val="es-ES"/>
                    </w:rPr>
                    <w:t>uyo tenor literal se da por reproducido en aras de evitar repeticiones innecesarias y cuyas consideraciones jurídicas establecen: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60" type="#_x0000_t202" style="position:absolute;margin-left:310.8pt;margin-top:635.5pt;width:228.7pt;height:41.05pt;z-index:-251666944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21" w:line="263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8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8"/>
                      <w:lang w:val="es-ES"/>
                    </w:rPr>
                    <w:t>La condición de Personal Eventual no podrá constituir mérito para el acceso a la Función Pública o para la promoción intern</w:t>
                  </w:r>
                  <w:r>
                    <w:rPr>
                      <w:rFonts w:eastAsia="Times New Roman"/>
                      <w:color w:val="000000"/>
                      <w:spacing w:val="-8"/>
                      <w:lang w:val="es-ES"/>
                    </w:rPr>
                    <w:t>a.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59" type="#_x0000_t202" style="position:absolute;margin-left:65.5pt;margin-top:703.9pt;width:22.6pt;height:9.6pt;z-index:-251665920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line="192" w:lineRule="exact"/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87020" cy="12192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020" cy="121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58" type="#_x0000_t202" style="position:absolute;margin-left:310.8pt;margin-top:687.6pt;width:227.75pt;height:27.85pt;z-index:-251664896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18" w:line="264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6"/>
                      <w:lang w:val="es-ES"/>
                    </w:rPr>
                    <w:t>Se le aplica el Régimen de Incompatibilidades del Personal al Servicio de las Administraciones Públicas.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57" type="#_x0000_t202" style="position:absolute;margin-left:55.7pt;margin-top:726.5pt;width:228.7pt;height:68.6pt;z-index:-251663872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27" w:line="268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12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12"/>
                      <w:lang w:val="es-ES"/>
                    </w:rPr>
                    <w:t>PRIMERA. Que el Régimen Jurídico de este Personal Eventual se encuentra regulado en los artículos 104 y 104 bis de la Ley de Bases del Régimen Local, en concordancia con el artículo 176 del Real Decreto Legislativo 781/1986, de 18 de abril, por el que se a</w:t>
                  </w:r>
                  <w:r>
                    <w:rPr>
                      <w:rFonts w:eastAsia="Times New Roman"/>
                      <w:color w:val="000000"/>
                      <w:spacing w:val="-12"/>
                      <w:lang w:val="es-ES"/>
                    </w:rPr>
                    <w:t>prueba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56" type="#_x0000_t202" style="position:absolute;margin-left:310.8pt;margin-top:726.7pt;width:228.5pt;height:68.2pt;z-index:-251662848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27" w:line="267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3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  <w:lang w:val="es-ES"/>
                    </w:rPr>
                    <w:t>CUARTA. Que el nombramiento del Personal Eventual, las funciones asignadas, el régimen de sus retribuciones y su dedicación se han de publicar en el Boletín Oficial de la Provincia, y, en el caso de que lo haya, en el propio de la Corporación.</w:t>
                  </w:r>
                </w:p>
              </w:txbxContent>
            </v:textbox>
            <w10:wrap type="square" anchorx="page" anchory="page"/>
          </v:shape>
        </w:pict>
      </w:r>
      <w:r w:rsidR="00FD73FA">
        <w:rPr>
          <w:rFonts w:ascii="Arial" w:eastAsia="Arial" w:hAnsi="Arial"/>
          <w:color w:val="000000"/>
          <w:sz w:val="24"/>
          <w:lang w:val="es-ES"/>
        </w:rPr>
        <w:tab/>
      </w:r>
      <w:r w:rsidRPr="00172E1F">
        <w:pict>
          <v:line id="_x0000_s1055" style="position:absolute;z-index:251681280;mso-position-horizontal-relative:margin;mso-position-vertical-relative:page" from="56.65pt,83.5pt" to="538.55pt,83.5pt" strokeweight="1pt">
            <w10:wrap anchorx="margin" anchory="page"/>
          </v:line>
        </w:pict>
      </w:r>
      <w:r w:rsidRPr="00172E1F">
        <w:pict>
          <v:line id="_x0000_s1054" style="position:absolute;z-index:251682304;mso-position-horizontal-relative:page;mso-position-vertical-relative:page" from="56.65pt,58.1pt" to="538.6pt,58.1pt" strokeweight="1pt">
            <w10:wrap anchorx="page" anchory="page"/>
          </v:line>
        </w:pict>
      </w:r>
    </w:p>
    <w:p w:rsidR="00172E1F" w:rsidRDefault="00172E1F">
      <w:pPr>
        <w:sectPr w:rsidR="00172E1F">
          <w:pgSz w:w="11904" w:h="16843"/>
          <w:pgMar w:top="0" w:right="0" w:bottom="0" w:left="0" w:header="720" w:footer="720" w:gutter="0"/>
          <w:cols w:space="720"/>
        </w:sectPr>
      </w:pPr>
    </w:p>
    <w:p w:rsidR="00172E1F" w:rsidRDefault="00172E1F">
      <w:pPr>
        <w:textAlignment w:val="baseline"/>
        <w:rPr>
          <w:rFonts w:eastAsia="Times New Roman"/>
          <w:color w:val="000000"/>
          <w:sz w:val="24"/>
          <w:lang w:val="es-ES"/>
        </w:rPr>
      </w:pPr>
      <w:r w:rsidRPr="00172E1F">
        <w:lastRenderedPageBreak/>
        <w:pict>
          <v:shape id="_x0000_s1053" type="#_x0000_t202" style="position:absolute;margin-left:56.9pt;margin-top:64.1pt;width:19.4pt;height:11.75pt;z-index:-251661824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before="24" w:after="24" w:line="18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5"/>
                      <w:sz w:val="16"/>
                      <w:lang w:val="es-ES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5"/>
                      <w:sz w:val="16"/>
                      <w:lang w:val="es-ES"/>
                    </w:rPr>
                    <w:t>5550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52" type="#_x0000_t202" style="position:absolute;margin-left:227.5pt;margin-top:63.85pt;width:309.85pt;height:11.75pt;z-index:-251660800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before="26" w:after="27" w:line="18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  <w:lang w:val="es-ES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  <w:lang w:val="es-ES"/>
                    </w:rPr>
                    <w:t>Boletín Oficial de la Provincia de Las Palmas. Número 57, viernes 13 de mayo de 2022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51" type="#_x0000_t202" style="position:absolute;margin-left:64.8pt;margin-top:102.95pt;width:24.25pt;height:14.4pt;z-index:-251659776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before="62" w:line="211" w:lineRule="exact"/>
                    <w:textAlignment w:val="baseline"/>
                    <w:rPr>
                      <w:rFonts w:eastAsia="Times New Roman"/>
                      <w:color w:val="000000"/>
                      <w:spacing w:val="-2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26"/>
                      <w:lang w:val="es-ES"/>
                    </w:rPr>
                    <w:t>(• • • )"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50" type="#_x0000_t202" style="position:absolute;margin-left:310.8pt;margin-top:103.7pt;width:227.75pt;height:41pt;z-index:-251658752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19" w:line="262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3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  <w:lang w:val="es-ES"/>
                    </w:rPr>
                    <w:t>para su conocimiento y efectos y, finalmente, a los Servicios Municipales correspondientes a los efectos de su anotación en la ficha y expediente de su razón.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49" type="#_x0000_t202" style="position:absolute;margin-left:55.7pt;margin-top:128.9pt;width:228.45pt;height:40.8pt;z-index:-251657728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21" w:line="261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lang w:val="es-ES"/>
                    </w:rPr>
                    <w:t>SEGUNDO. Que con fecha 4 de mayo de 2022, se emite por la Interventora General, Informe de Fis</w:t>
                  </w:r>
                  <w:r>
                    <w:rPr>
                      <w:rFonts w:eastAsia="Times New Roman"/>
                      <w:color w:val="000000"/>
                      <w:lang w:val="es-ES"/>
                    </w:rPr>
                    <w:t>calización favorable.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48" type="#_x0000_t202" style="position:absolute;margin-left:310.8pt;margin-top:155.5pt;width:227.75pt;height:27.85pt;z-index:-251656704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20" w:line="263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lang w:val="es-ES"/>
                    </w:rPr>
                    <w:t>CUARTO. Hacer público este nombramiento en el Boletín Oficial de la Provincia de Las Palmas.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47" type="#_x0000_t202" style="position:absolute;margin-left:55.7pt;margin-top:180.5pt;width:228.7pt;height:107.5pt;z-index:-251655680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32" w:line="264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lang w:val="es-ES"/>
                    </w:rPr>
                    <w:t>En uso de las facultades conferidas por la vigente Ley Reguladora de las Bases de Régimen Local, especialmente por el artículo 21, modificado por la Ley 57/2003, de 16 de diciembre, de Medidas para la Modernización de los Gobiernos Locales, y de conformida</w:t>
                  </w:r>
                  <w:r>
                    <w:rPr>
                      <w:rFonts w:eastAsia="Times New Roman"/>
                      <w:color w:val="000000"/>
                      <w:lang w:val="es-ES"/>
                    </w:rPr>
                    <w:t>d con el informe propuesta de la Jefatura de Servicio de RRHH y Organización, esta Alcaldía-Presidencia,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46" type="#_x0000_t202" style="position:absolute;margin-left:311.05pt;margin-top:194.4pt;width:227.5pt;height:27.85pt;z-index:-251654656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19" w:line="264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lang w:val="es-ES"/>
                    </w:rPr>
                    <w:t>QUINTO. Dar cuenta al Pleno en la primera sesión que celebre."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45" type="#_x0000_t202" style="position:absolute;margin-left:310.8pt;margin-top:233.3pt;width:227.75pt;height:28.05pt;z-index:-251653632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19" w:line="263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lang w:val="es-ES"/>
                    </w:rPr>
                    <w:t>En Santa Lucía, a nueve de mayo de dos mil veintidós.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44" type="#_x0000_t202" style="position:absolute;margin-left:311.05pt;margin-top:272.15pt;width:228.25pt;height:27.35pt;z-index:-251652608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7" w:line="263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lang w:val="es-ES"/>
                    </w:rPr>
                    <w:t>EL ALCALDE-PRESIDENTE, Francisco José García López.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43" type="#_x0000_t202" style="position:absolute;margin-left:64.3pt;margin-top:298.8pt;width:77.55pt;height:14.4pt;z-index:-251651584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34" w:line="254" w:lineRule="exact"/>
                    <w:textAlignment w:val="baseline"/>
                    <w:rPr>
                      <w:rFonts w:eastAsia="Times New Roman"/>
                      <w:color w:val="000000"/>
                      <w:spacing w:val="-9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lang w:val="es-ES"/>
                    </w:rPr>
                    <w:t>HA RESUELTO: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42" type="#_x0000_t202" style="position:absolute;margin-left:502.8pt;margin-top:299.05pt;width:35.75pt;height:14.4pt;z-index:-251650560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27" w:line="256" w:lineRule="exact"/>
                    <w:textAlignment w:val="baseline"/>
                    <w:rPr>
                      <w:rFonts w:eastAsia="Times New Roman"/>
                      <w:color w:val="000000"/>
                      <w:spacing w:val="-1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16"/>
                      <w:lang w:val="es-ES"/>
                    </w:rPr>
                    <w:t>131.572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41" type="#_x0000_t202" style="position:absolute;margin-left:55.7pt;margin-top:324.25pt;width:228.7pt;height:80.85pt;z-index:-251649536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18" w:line="264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6"/>
                      <w:lang w:val="es-ES"/>
                    </w:rPr>
                    <w:t>PRIMERO. Nombrar como Personal Eventual a doña María José Canales Suárez, con DM- ***291***, para que ocupe la plaza 3.015, puesto número 3.583, con todos los derechos y obli</w:t>
                  </w:r>
                  <w:r>
                    <w:rPr>
                      <w:rFonts w:eastAsia="Times New Roman"/>
                      <w:color w:val="000000"/>
                      <w:spacing w:val="-6"/>
                      <w:lang w:val="es-ES"/>
                    </w:rPr>
                    <w:t>gaciones inherentes al puesto, con fecha de efectos del día siguiente a la notificación del presente Decreto.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40" type="#_x0000_t202" style="position:absolute;margin-left:374.9pt;margin-top:338.65pt;width:100.55pt;height:14.4pt;z-index:-251648512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before="14" w:after="15" w:line="254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4"/>
                      <w:lang w:val="es-ES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4"/>
                      <w:lang w:val="es-ES"/>
                    </w:rPr>
                    <w:t>Recursos Humanos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39" type="#_x0000_t202" style="position:absolute;margin-left:398.4pt;margin-top:367.2pt;width:53.75pt;height:14.4pt;z-index:-251647488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before="11" w:after="23" w:line="254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10"/>
                      <w:lang w:val="es-ES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10"/>
                      <w:lang w:val="es-ES"/>
                    </w:rPr>
                    <w:t>ANUNCIO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38" type="#_x0000_t202" style="position:absolute;margin-left:311.5pt;margin-top:380.65pt;width:25.7pt;height:14.4pt;z-index:-251646464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before="10" w:after="14" w:line="254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17"/>
                      <w:lang w:val="es-ES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17"/>
                      <w:lang w:val="es-ES"/>
                    </w:rPr>
                    <w:t>1.178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37" type="#_x0000_t202" style="position:absolute;margin-left:310.8pt;margin-top:393.1pt;width:228.25pt;height:42pt;z-index:-251645440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before="11" w:after="23" w:line="267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12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12"/>
                      <w:lang w:val="es-ES"/>
                    </w:rPr>
                    <w:t>Asunto: Notificación Recurso Contencioso-Administrativo seguido por los trámites del Procedimiento Abreviado número 87/2022.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36" type="#_x0000_t202" style="position:absolute;margin-left:55.7pt;margin-top:415.9pt;width:228.7pt;height:28.1pt;z-index:-251644416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26" w:line="263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lang w:val="es-ES"/>
                    </w:rPr>
                    <w:t>A tal efecto, debe ponerse en conocimiento del/la interesado/a: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35" type="#_x0000_t202" style="position:absolute;margin-left:55.9pt;margin-top:454.8pt;width:228.25pt;height:27.6pt;z-index:-251643392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38" w:line="257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lang w:val="es-ES"/>
                    </w:rPr>
                    <w:t>a) Que el cese no generará en ningún caso derecho a indemnización.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34" type="#_x0000_t202" style="position:absolute;margin-left:310.8pt;margin-top:446.15pt;width:228.7pt;height:283.2pt;z-index:-251642368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before="24" w:after="18" w:line="267" w:lineRule="exact"/>
                    <w:ind w:firstLine="216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6"/>
                      <w:lang w:val="es-ES"/>
                    </w:rPr>
                    <w:t>Habiéndose recibido oficio del Juzgado Contencioso Administrativo Número Cuatro de Las Palmas de Gran Canaria, con fecha de firma electrónica de 22 de marzo de 2022, en relación con el R</w:t>
                  </w:r>
                  <w:r>
                    <w:rPr>
                      <w:rFonts w:eastAsia="Times New Roman"/>
                      <w:color w:val="000000"/>
                      <w:spacing w:val="-6"/>
                      <w:lang w:val="es-ES"/>
                    </w:rPr>
                    <w:t>ecurso Contencioso-Administrativo seguido por los trámites del Procedimiento Abreviado número 87/2022, a instancias de Manuel Hernández Pérez y en contra del Decreto número 147 de fecha 13.01.2022 que desestima el Recurso de Reposición de 15/12/2021, dicta</w:t>
                  </w:r>
                  <w:r>
                    <w:rPr>
                      <w:rFonts w:eastAsia="Times New Roman"/>
                      <w:color w:val="000000"/>
                      <w:spacing w:val="-6"/>
                      <w:lang w:val="es-ES"/>
                    </w:rPr>
                    <w:t xml:space="preserve">do por la Alcaldía-Presidencia del Ilustre Ayuntamiento de Santa Lucía de Tirajana, a cuya virtud se aprueba la Oferta de Empleo Público; se le EMPLAZA como interesado en el expediente, para que si a su derecho conviene, pueda comparecer y personarse como </w:t>
                  </w:r>
                  <w:r>
                    <w:rPr>
                      <w:rFonts w:eastAsia="Times New Roman"/>
                      <w:color w:val="000000"/>
                      <w:spacing w:val="-6"/>
                      <w:lang w:val="es-ES"/>
                    </w:rPr>
                    <w:t>demandado en los citados autos en legal forma, con la debida postulación procesal, en el plazo de NUEVE DÍAS, a partir de la notificación de este escrito, ante el Juzgado de lo Contencioso-Administrativo Número Cuatro, sito en la calle Málaga, número 2 (To</w:t>
                  </w:r>
                  <w:r>
                    <w:rPr>
                      <w:rFonts w:eastAsia="Times New Roman"/>
                      <w:color w:val="000000"/>
                      <w:spacing w:val="-6"/>
                      <w:lang w:val="es-ES"/>
                    </w:rPr>
                    <w:t>rre 1-Planta 3a), Las Palmas de Gran Canaria.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33" type="#_x0000_t202" style="position:absolute;margin-left:55.9pt;margin-top:493.45pt;width:228.25pt;height:27.6pt;z-index:-251641344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24" w:line="259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lang w:val="es-ES"/>
                    </w:rPr>
                    <w:t>b) El desempeño del puesto no constituye mérito alguno para el acceso a la función pública.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32" type="#_x0000_t202" style="position:absolute;margin-left:55.7pt;margin-top:531.85pt;width:228.7pt;height:27.6pt;z-index:-251640320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28" w:line="261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3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  <w:lang w:val="es-ES"/>
                    </w:rPr>
                    <w:t>c) Las retribuciones correspondientes al puesto son las reseñadas en la Relación de Puestos de Trabajo.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31" type="#_x0000_t202" style="position:absolute;margin-left:55.7pt;margin-top:570.5pt;width:228.7pt;height:94.05pt;z-index:-251639296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14" w:line="264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7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7"/>
                      <w:lang w:val="es-ES"/>
                    </w:rPr>
                    <w:t>d) El/la nombrado/a podrá ser cesado/a o separado/a libremente por la Alcaldía en cualquier momento del mandato de la actual Corporación. En cualquier caso, este Personal Eventual cesará automáticamente en todo caso cuando se produzca el cese o expire el m</w:t>
                  </w:r>
                  <w:r>
                    <w:rPr>
                      <w:rFonts w:eastAsia="Times New Roman"/>
                      <w:color w:val="000000"/>
                      <w:spacing w:val="-7"/>
                      <w:lang w:val="es-ES"/>
                    </w:rPr>
                    <w:t>andato de la autoridad a la que presten su función de confianza o asesoramiento.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30" type="#_x0000_t202" style="position:absolute;margin-left:55.7pt;margin-top:675.6pt;width:228.7pt;height:54.5pt;z-index:-251638272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35" w:line="263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9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lang w:val="es-ES"/>
                    </w:rPr>
                    <w:t>SEGUNDO. Dar traslado al Departamento de Nóminas a fin de que se proceda a dar de alta con efectos desde la fecha de la toma de posesión, a doña María José Canales Suárez, DM ***291***.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29" type="#_x0000_t202" style="position:absolute;margin-left:55.9pt;margin-top:740.65pt;width:228.5pt;height:54.45pt;z-index:-251637248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28" w:line="264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6"/>
                      <w:lang w:val="es-ES"/>
                    </w:rPr>
                    <w:t>TERCERO. Dar Traslado al/la interesado/a para que tome posesión del</w:t>
                  </w:r>
                  <w:r>
                    <w:rPr>
                      <w:rFonts w:eastAsia="Times New Roman"/>
                      <w:color w:val="000000"/>
                      <w:spacing w:val="-6"/>
                      <w:lang w:val="es-ES"/>
                    </w:rPr>
                    <w:t xml:space="preserve"> cargo a partir del día siguiente de la resolución que se dicte, con expresión de los recursos que procedan, a la Intervención Municipal de Fondos,</w:t>
                  </w:r>
                </w:p>
              </w:txbxContent>
            </v:textbox>
            <w10:wrap type="square" anchorx="page" anchory="page"/>
          </v:shape>
        </w:pict>
      </w:r>
      <w:r w:rsidRPr="00172E1F">
        <w:pict>
          <v:shape id="_x0000_s1028" type="#_x0000_t202" style="position:absolute;margin-left:310.8pt;margin-top:740.15pt;width:228.25pt;height:54.75pt;z-index:-251636224;mso-wrap-distance-left:0;mso-wrap-distance-right:0;mso-position-horizontal-relative:page;mso-position-vertical-relative:page" filled="f" stroked="f">
            <v:textbox inset="0,0,0,0">
              <w:txbxContent>
                <w:p w:rsidR="00172E1F" w:rsidRDefault="00FD73FA">
                  <w:pPr>
                    <w:spacing w:after="28" w:line="266" w:lineRule="exact"/>
                    <w:ind w:firstLine="144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5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5"/>
                      <w:lang w:val="es-ES"/>
                    </w:rPr>
                    <w:t>Asimismo, dando cumplimiento al Decreto de dicho Juzgado, se le hace saber que, de personarse fuera del i</w:t>
                  </w:r>
                  <w:r>
                    <w:rPr>
                      <w:rFonts w:eastAsia="Times New Roman"/>
                      <w:color w:val="000000"/>
                      <w:spacing w:val="-5"/>
                      <w:lang w:val="es-ES"/>
                    </w:rPr>
                    <w:t>ndicado plazo, se le tendrá por parte, sin que por ello deba retrotraerse, ni interrumpirse el curso del</w:t>
                  </w:r>
                </w:p>
              </w:txbxContent>
            </v:textbox>
            <w10:wrap type="square" anchorx="page" anchory="page"/>
          </v:shape>
        </w:pict>
      </w:r>
      <w:r w:rsidR="00FD73FA">
        <w:rPr>
          <w:rFonts w:ascii="Arial" w:eastAsia="Arial" w:hAnsi="Arial"/>
          <w:color w:val="000000"/>
          <w:sz w:val="24"/>
          <w:lang w:val="es-ES"/>
        </w:rPr>
        <w:tab/>
      </w:r>
      <w:r w:rsidRPr="00172E1F">
        <w:pict>
          <v:line id="_x0000_s1027" style="position:absolute;z-index:251683328;mso-position-horizontal-relative:margin;mso-position-vertical-relative:page" from="56.65pt,83.5pt" to="538.55pt,83.5pt" strokeweight="1pt">
            <w10:wrap anchorx="margin" anchory="page"/>
          </v:line>
        </w:pict>
      </w:r>
      <w:r w:rsidRPr="00172E1F">
        <w:pict>
          <v:line id="_x0000_s1026" style="position:absolute;z-index:251684352;mso-position-horizontal-relative:page;mso-position-vertical-relative:page" from="56.65pt,58.1pt" to="538.6pt,58.1pt" strokeweight="1pt">
            <w10:wrap anchorx="page" anchory="page"/>
          </v:line>
        </w:pict>
      </w:r>
    </w:p>
    <w:sectPr w:rsidR="00172E1F" w:rsidSect="00172E1F">
      <w:pgSz w:w="11904" w:h="16843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172E1F"/>
    <w:rsid w:val="00172E1F"/>
    <w:rsid w:val="00FD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2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73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Company>AYUNTAMIENTO DE SANTA LUCIA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Diaz Suarez</dc:creator>
  <cp:lastModifiedBy>Inma Diaz Suarez</cp:lastModifiedBy>
  <cp:revision>2</cp:revision>
  <dcterms:created xsi:type="dcterms:W3CDTF">2022-05-18T10:10:00Z</dcterms:created>
  <dcterms:modified xsi:type="dcterms:W3CDTF">2022-05-18T10:10:00Z</dcterms:modified>
</cp:coreProperties>
</file>